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EFC65">
      <w:pPr>
        <w:spacing w:line="560" w:lineRule="exact"/>
        <w:rPr>
          <w:rFonts w:ascii="仿宋" w:hAnsi="仿宋" w:eastAsia="仿宋" w:cs="仿宋"/>
          <w:sz w:val="28"/>
          <w:szCs w:val="32"/>
        </w:rPr>
      </w:pPr>
      <w:r>
        <w:rPr>
          <w:rFonts w:hint="eastAsia" w:ascii="仿宋" w:hAnsi="仿宋" w:eastAsia="仿宋" w:cs="仿宋"/>
          <w:sz w:val="28"/>
          <w:szCs w:val="32"/>
        </w:rPr>
        <w:t>附件</w:t>
      </w:r>
    </w:p>
    <w:p w14:paraId="3EBAE64E">
      <w:pPr>
        <w:spacing w:before="156" w:beforeLines="50" w:after="156" w:afterLines="50" w:line="560" w:lineRule="exact"/>
        <w:jc w:val="center"/>
        <w:rPr>
          <w:rFonts w:ascii="方正小标宋简体" w:hAnsi="方正小标宋简体" w:eastAsia="方正小标宋简体" w:cs="方正小标宋简体"/>
          <w:sz w:val="28"/>
          <w:szCs w:val="32"/>
        </w:rPr>
      </w:pPr>
      <w:bookmarkStart w:id="0" w:name="_GoBack"/>
      <w:r>
        <w:rPr>
          <w:rFonts w:hint="eastAsia" w:ascii="方正小标宋简体" w:hAnsi="方正小标宋简体" w:eastAsia="方正小标宋简体" w:cs="方正小标宋简体"/>
          <w:sz w:val="28"/>
          <w:szCs w:val="32"/>
        </w:rPr>
        <w:t>202</w:t>
      </w:r>
      <w:r>
        <w:rPr>
          <w:rFonts w:hint="eastAsia" w:ascii="方正小标宋简体" w:hAnsi="方正小标宋简体" w:eastAsia="方正小标宋简体" w:cs="方正小标宋简体"/>
          <w:sz w:val="28"/>
          <w:szCs w:val="32"/>
          <w:lang w:val="en-US" w:eastAsia="zh-CN"/>
        </w:rPr>
        <w:t>6</w:t>
      </w:r>
      <w:r>
        <w:rPr>
          <w:rFonts w:hint="eastAsia" w:ascii="方正小标宋简体" w:hAnsi="方正小标宋简体" w:eastAsia="方正小标宋简体" w:cs="方正小标宋简体"/>
          <w:sz w:val="28"/>
          <w:szCs w:val="32"/>
        </w:rPr>
        <w:t>年河南省高等教育教学改革研究与实践项目推荐公示一览表</w:t>
      </w:r>
    </w:p>
    <w:bookmarkEnd w:id="0"/>
    <w:tbl>
      <w:tblPr>
        <w:tblStyle w:val="2"/>
        <w:tblW w:w="9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4612"/>
        <w:gridCol w:w="1116"/>
        <w:gridCol w:w="1900"/>
        <w:gridCol w:w="839"/>
      </w:tblGrid>
      <w:tr w14:paraId="64D19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61" w:type="dxa"/>
            <w:shd w:val="clear" w:color="auto" w:fill="auto"/>
            <w:noWrap/>
            <w:vAlign w:val="center"/>
          </w:tcPr>
          <w:p w14:paraId="5758CDF7">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lang w:val="en-US" w:eastAsia="zh-CN"/>
              </w:rPr>
              <w:t>推荐</w:t>
            </w:r>
            <w:r>
              <w:rPr>
                <w:rFonts w:hint="eastAsia" w:ascii="黑体" w:hAnsi="黑体" w:eastAsia="黑体" w:cs="宋体"/>
                <w:color w:val="000000"/>
                <w:kern w:val="0"/>
                <w:sz w:val="24"/>
                <w:szCs w:val="24"/>
              </w:rPr>
              <w:t>序号</w:t>
            </w:r>
          </w:p>
        </w:tc>
        <w:tc>
          <w:tcPr>
            <w:tcW w:w="4612" w:type="dxa"/>
            <w:shd w:val="clear" w:color="auto" w:fill="auto"/>
            <w:noWrap/>
            <w:vAlign w:val="center"/>
          </w:tcPr>
          <w:p w14:paraId="6D2F47A8">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lang w:val="en-US" w:eastAsia="zh-CN"/>
              </w:rPr>
              <w:t>项目</w:t>
            </w:r>
            <w:r>
              <w:rPr>
                <w:rFonts w:hint="eastAsia" w:ascii="黑体" w:hAnsi="黑体" w:eastAsia="黑体" w:cs="宋体"/>
                <w:color w:val="000000"/>
                <w:kern w:val="0"/>
                <w:sz w:val="24"/>
                <w:szCs w:val="24"/>
              </w:rPr>
              <w:t>名称</w:t>
            </w:r>
          </w:p>
        </w:tc>
        <w:tc>
          <w:tcPr>
            <w:tcW w:w="1116" w:type="dxa"/>
            <w:shd w:val="clear" w:color="auto" w:fill="auto"/>
            <w:noWrap/>
            <w:vAlign w:val="center"/>
          </w:tcPr>
          <w:p w14:paraId="001ED649">
            <w:pPr>
              <w:widowControl/>
              <w:jc w:val="center"/>
              <w:rPr>
                <w:rFonts w:hint="eastAsia" w:ascii="黑体" w:hAnsi="黑体" w:eastAsia="黑体" w:cs="宋体"/>
                <w:color w:val="000000"/>
                <w:kern w:val="0"/>
                <w:sz w:val="24"/>
                <w:szCs w:val="24"/>
                <w:lang w:val="en-US" w:eastAsia="zh-CN"/>
              </w:rPr>
            </w:pPr>
            <w:r>
              <w:rPr>
                <w:rFonts w:hint="eastAsia" w:ascii="黑体" w:hAnsi="黑体" w:eastAsia="黑体" w:cs="宋体"/>
                <w:color w:val="000000"/>
                <w:kern w:val="0"/>
                <w:sz w:val="24"/>
                <w:szCs w:val="24"/>
                <w:lang w:val="en-US" w:eastAsia="zh-CN"/>
              </w:rPr>
              <w:t>主持人</w:t>
            </w:r>
          </w:p>
        </w:tc>
        <w:tc>
          <w:tcPr>
            <w:tcW w:w="1900" w:type="dxa"/>
            <w:shd w:val="clear" w:color="auto" w:fill="auto"/>
            <w:noWrap/>
            <w:vAlign w:val="center"/>
          </w:tcPr>
          <w:p w14:paraId="15B0E1D5">
            <w:pPr>
              <w:jc w:val="center"/>
              <w:rPr>
                <w:rFonts w:hint="eastAsia" w:ascii="黑体" w:hAnsi="黑体" w:eastAsia="黑体" w:cstheme="minorBidi"/>
                <w:kern w:val="2"/>
                <w:sz w:val="24"/>
                <w:szCs w:val="22"/>
                <w:lang w:val="en-US" w:eastAsia="zh-CN" w:bidi="ar-SA"/>
              </w:rPr>
            </w:pPr>
            <w:r>
              <w:rPr>
                <w:rFonts w:hint="eastAsia" w:ascii="黑体" w:hAnsi="黑体" w:eastAsia="黑体"/>
                <w:sz w:val="24"/>
              </w:rPr>
              <w:t>项目类别</w:t>
            </w:r>
          </w:p>
        </w:tc>
        <w:tc>
          <w:tcPr>
            <w:tcW w:w="839" w:type="dxa"/>
            <w:shd w:val="clear" w:color="auto" w:fill="auto"/>
            <w:noWrap/>
            <w:vAlign w:val="center"/>
          </w:tcPr>
          <w:p w14:paraId="3F094C0B">
            <w:pPr>
              <w:widowControl/>
              <w:jc w:val="center"/>
              <w:textAlignment w:val="center"/>
              <w:rPr>
                <w:rFonts w:hint="eastAsia" w:ascii="黑体" w:hAnsi="黑体" w:eastAsia="黑体" w:cs="仿宋"/>
                <w:kern w:val="2"/>
                <w:sz w:val="24"/>
                <w:szCs w:val="22"/>
                <w:lang w:val="en-US" w:eastAsia="zh-CN" w:bidi="ar-SA"/>
              </w:rPr>
            </w:pPr>
            <w:r>
              <w:rPr>
                <w:rFonts w:hint="eastAsia" w:ascii="黑体" w:hAnsi="黑体" w:eastAsia="黑体" w:cs="仿宋"/>
                <w:sz w:val="24"/>
              </w:rPr>
              <w:t>申报层次</w:t>
            </w:r>
          </w:p>
        </w:tc>
      </w:tr>
      <w:tr w14:paraId="1D9E6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761" w:type="dxa"/>
            <w:shd w:val="clear" w:color="auto" w:fill="auto"/>
            <w:noWrap/>
            <w:vAlign w:val="center"/>
          </w:tcPr>
          <w:p w14:paraId="299CA6E7">
            <w:pPr>
              <w:widowControl/>
              <w:jc w:val="center"/>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1</w:t>
            </w:r>
          </w:p>
        </w:tc>
        <w:tc>
          <w:tcPr>
            <w:tcW w:w="4612" w:type="dxa"/>
            <w:shd w:val="clear" w:color="auto" w:fill="auto"/>
            <w:noWrap/>
            <w:vAlign w:val="center"/>
          </w:tcPr>
          <w:p w14:paraId="53A8370D">
            <w:pPr>
              <w:widowControl/>
              <w:jc w:val="both"/>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面向新质生产力发展的应用型高校专业结构优化与人才培养能力提升改革与实践</w:t>
            </w:r>
          </w:p>
        </w:tc>
        <w:tc>
          <w:tcPr>
            <w:tcW w:w="1116" w:type="dxa"/>
            <w:shd w:val="clear" w:color="auto" w:fill="auto"/>
            <w:noWrap/>
            <w:vAlign w:val="center"/>
          </w:tcPr>
          <w:p w14:paraId="4FB4C5F2">
            <w:pPr>
              <w:widowControl/>
              <w:jc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任玲玲</w:t>
            </w:r>
          </w:p>
        </w:tc>
        <w:tc>
          <w:tcPr>
            <w:tcW w:w="1900" w:type="dxa"/>
            <w:shd w:val="clear" w:color="auto" w:fill="auto"/>
            <w:noWrap/>
            <w:vAlign w:val="center"/>
          </w:tcPr>
          <w:p w14:paraId="79ECEA3A">
            <w:pPr>
              <w:widowControl/>
              <w:jc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本科高等教育类</w:t>
            </w:r>
          </w:p>
        </w:tc>
        <w:tc>
          <w:tcPr>
            <w:tcW w:w="839" w:type="dxa"/>
            <w:shd w:val="clear" w:color="auto" w:fill="auto"/>
            <w:noWrap/>
            <w:vAlign w:val="center"/>
          </w:tcPr>
          <w:p w14:paraId="13505218">
            <w:pPr>
              <w:widowControl/>
              <w:jc w:val="center"/>
              <w:rPr>
                <w:rFonts w:ascii="宋体" w:hAnsi="宋体" w:eastAsia="宋体" w:cs="宋体"/>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重点</w:t>
            </w:r>
          </w:p>
        </w:tc>
      </w:tr>
      <w:tr w14:paraId="10C7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61" w:type="dxa"/>
            <w:shd w:val="clear" w:color="auto" w:fill="auto"/>
            <w:noWrap/>
            <w:vAlign w:val="center"/>
          </w:tcPr>
          <w:p w14:paraId="49182183">
            <w:pPr>
              <w:widowControl/>
              <w:jc w:val="center"/>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2</w:t>
            </w:r>
          </w:p>
        </w:tc>
        <w:tc>
          <w:tcPr>
            <w:tcW w:w="4612" w:type="dxa"/>
            <w:shd w:val="clear" w:color="auto" w:fill="auto"/>
            <w:noWrap/>
            <w:vAlign w:val="center"/>
          </w:tcPr>
          <w:p w14:paraId="51BD6449">
            <w:pPr>
              <w:widowControl/>
              <w:jc w:val="both"/>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大学生“心理健康教育与心理帮扶”一体化协同体系构建与实践 </w:t>
            </w:r>
          </w:p>
        </w:tc>
        <w:tc>
          <w:tcPr>
            <w:tcW w:w="1116" w:type="dxa"/>
            <w:shd w:val="clear" w:color="auto" w:fill="auto"/>
            <w:noWrap/>
            <w:vAlign w:val="center"/>
          </w:tcPr>
          <w:p w14:paraId="32BBBFC3">
            <w:pPr>
              <w:widowControl/>
              <w:jc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吕  莹</w:t>
            </w:r>
          </w:p>
        </w:tc>
        <w:tc>
          <w:tcPr>
            <w:tcW w:w="1900" w:type="dxa"/>
            <w:shd w:val="clear" w:color="auto" w:fill="auto"/>
            <w:noWrap/>
            <w:vAlign w:val="center"/>
          </w:tcPr>
          <w:p w14:paraId="1B90078B">
            <w:pPr>
              <w:widowControl/>
              <w:jc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本科高等教育类</w:t>
            </w:r>
          </w:p>
        </w:tc>
        <w:tc>
          <w:tcPr>
            <w:tcW w:w="839" w:type="dxa"/>
            <w:shd w:val="clear" w:color="auto" w:fill="auto"/>
            <w:noWrap/>
            <w:vAlign w:val="center"/>
          </w:tcPr>
          <w:p w14:paraId="1A2F00D7">
            <w:pPr>
              <w:widowControl/>
              <w:jc w:val="center"/>
              <w:rPr>
                <w:rFonts w:ascii="宋体" w:hAnsi="宋体" w:eastAsia="宋体" w:cs="宋体"/>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重点</w:t>
            </w:r>
          </w:p>
        </w:tc>
      </w:tr>
      <w:tr w14:paraId="5FE65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61" w:type="dxa"/>
            <w:shd w:val="clear" w:color="auto" w:fill="auto"/>
            <w:noWrap/>
            <w:vAlign w:val="center"/>
          </w:tcPr>
          <w:p w14:paraId="09D3C25A">
            <w:pPr>
              <w:widowControl/>
              <w:jc w:val="center"/>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3</w:t>
            </w:r>
          </w:p>
        </w:tc>
        <w:tc>
          <w:tcPr>
            <w:tcW w:w="4612" w:type="dxa"/>
            <w:shd w:val="clear" w:color="auto" w:fill="auto"/>
            <w:noWrap/>
            <w:vAlign w:val="center"/>
          </w:tcPr>
          <w:p w14:paraId="3E04E1E5">
            <w:pPr>
              <w:widowControl/>
              <w:jc w:val="both"/>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应用型本科工商管理类专业“五元四维三促”赛教融合育人模式数字化构建与实践</w:t>
            </w:r>
          </w:p>
        </w:tc>
        <w:tc>
          <w:tcPr>
            <w:tcW w:w="1116" w:type="dxa"/>
            <w:shd w:val="clear" w:color="auto" w:fill="auto"/>
            <w:noWrap/>
            <w:vAlign w:val="center"/>
          </w:tcPr>
          <w:p w14:paraId="54729BE3">
            <w:pPr>
              <w:widowControl/>
              <w:jc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胡久贵</w:t>
            </w:r>
          </w:p>
        </w:tc>
        <w:tc>
          <w:tcPr>
            <w:tcW w:w="1900" w:type="dxa"/>
            <w:shd w:val="clear" w:color="auto" w:fill="auto"/>
            <w:noWrap/>
            <w:vAlign w:val="center"/>
          </w:tcPr>
          <w:p w14:paraId="25120E68">
            <w:pPr>
              <w:widowControl/>
              <w:jc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本科高等教育类</w:t>
            </w:r>
          </w:p>
        </w:tc>
        <w:tc>
          <w:tcPr>
            <w:tcW w:w="839" w:type="dxa"/>
            <w:shd w:val="clear" w:color="auto" w:fill="auto"/>
            <w:noWrap/>
            <w:vAlign w:val="center"/>
          </w:tcPr>
          <w:p w14:paraId="26A138F3">
            <w:pPr>
              <w:widowControl/>
              <w:jc w:val="center"/>
              <w:rPr>
                <w:rFonts w:ascii="宋体" w:hAnsi="宋体" w:eastAsia="宋体" w:cs="宋体"/>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一般</w:t>
            </w:r>
          </w:p>
        </w:tc>
      </w:tr>
      <w:tr w14:paraId="5E102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61" w:type="dxa"/>
            <w:shd w:val="clear" w:color="auto" w:fill="auto"/>
            <w:noWrap/>
            <w:vAlign w:val="center"/>
          </w:tcPr>
          <w:p w14:paraId="303446D3">
            <w:pPr>
              <w:widowControl/>
              <w:jc w:val="center"/>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4</w:t>
            </w:r>
          </w:p>
        </w:tc>
        <w:tc>
          <w:tcPr>
            <w:tcW w:w="4612" w:type="dxa"/>
            <w:shd w:val="clear" w:color="auto" w:fill="auto"/>
            <w:noWrap/>
            <w:vAlign w:val="center"/>
          </w:tcPr>
          <w:p w14:paraId="22D897AC">
            <w:pPr>
              <w:widowControl/>
              <w:jc w:val="both"/>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面向区域产业需求的新工科计算机类人才产教融合协同育人机制研究与实践</w:t>
            </w:r>
          </w:p>
        </w:tc>
        <w:tc>
          <w:tcPr>
            <w:tcW w:w="1116" w:type="dxa"/>
            <w:shd w:val="clear" w:color="auto" w:fill="auto"/>
            <w:noWrap/>
            <w:vAlign w:val="center"/>
          </w:tcPr>
          <w:p w14:paraId="5A487348">
            <w:pPr>
              <w:widowControl/>
              <w:jc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郭胜国</w:t>
            </w:r>
          </w:p>
        </w:tc>
        <w:tc>
          <w:tcPr>
            <w:tcW w:w="1900" w:type="dxa"/>
            <w:shd w:val="clear" w:color="auto" w:fill="auto"/>
            <w:noWrap/>
            <w:vAlign w:val="center"/>
          </w:tcPr>
          <w:p w14:paraId="1C4D103D">
            <w:pPr>
              <w:widowControl/>
              <w:jc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本科高等教育类</w:t>
            </w:r>
          </w:p>
        </w:tc>
        <w:tc>
          <w:tcPr>
            <w:tcW w:w="839" w:type="dxa"/>
            <w:shd w:val="clear" w:color="auto" w:fill="auto"/>
            <w:noWrap/>
            <w:vAlign w:val="center"/>
          </w:tcPr>
          <w:p w14:paraId="74800156">
            <w:pPr>
              <w:widowControl/>
              <w:jc w:val="center"/>
              <w:rPr>
                <w:rFonts w:ascii="宋体" w:hAnsi="宋体" w:eastAsia="宋体" w:cs="宋体"/>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一般</w:t>
            </w:r>
          </w:p>
        </w:tc>
      </w:tr>
      <w:tr w14:paraId="16F0E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61" w:type="dxa"/>
            <w:shd w:val="clear" w:color="auto" w:fill="auto"/>
            <w:noWrap/>
            <w:vAlign w:val="center"/>
          </w:tcPr>
          <w:p w14:paraId="237466A4">
            <w:pPr>
              <w:widowControl/>
              <w:jc w:val="center"/>
              <w:rPr>
                <w:rFonts w:ascii="宋体" w:hAnsi="宋体" w:eastAsia="宋体" w:cs="Times New Roman"/>
                <w:color w:val="000000"/>
                <w:kern w:val="0"/>
                <w:sz w:val="24"/>
                <w:szCs w:val="24"/>
              </w:rPr>
            </w:pPr>
            <w:r>
              <w:rPr>
                <w:rFonts w:ascii="宋体" w:hAnsi="宋体" w:eastAsia="宋体" w:cs="Times New Roman"/>
                <w:color w:val="000000"/>
                <w:kern w:val="0"/>
                <w:sz w:val="24"/>
                <w:szCs w:val="24"/>
              </w:rPr>
              <w:t>5</w:t>
            </w:r>
          </w:p>
        </w:tc>
        <w:tc>
          <w:tcPr>
            <w:tcW w:w="4612" w:type="dxa"/>
            <w:shd w:val="clear" w:color="auto" w:fill="auto"/>
            <w:noWrap/>
            <w:vAlign w:val="center"/>
          </w:tcPr>
          <w:p w14:paraId="18B2240D">
            <w:pPr>
              <w:widowControl/>
              <w:jc w:val="both"/>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音乐与人工智能跨学科教学团队建设与协同育人机制研究</w:t>
            </w:r>
          </w:p>
        </w:tc>
        <w:tc>
          <w:tcPr>
            <w:tcW w:w="1116" w:type="dxa"/>
            <w:shd w:val="clear" w:color="auto" w:fill="auto"/>
            <w:noWrap/>
            <w:vAlign w:val="center"/>
          </w:tcPr>
          <w:p w14:paraId="5BCBFC62">
            <w:pPr>
              <w:widowControl/>
              <w:jc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丁青山</w:t>
            </w:r>
          </w:p>
        </w:tc>
        <w:tc>
          <w:tcPr>
            <w:tcW w:w="1900" w:type="dxa"/>
            <w:shd w:val="clear" w:color="auto" w:fill="auto"/>
            <w:noWrap/>
            <w:vAlign w:val="center"/>
          </w:tcPr>
          <w:p w14:paraId="0C7FB10B">
            <w:pPr>
              <w:widowControl/>
              <w:jc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本科高等教育类</w:t>
            </w:r>
          </w:p>
        </w:tc>
        <w:tc>
          <w:tcPr>
            <w:tcW w:w="839" w:type="dxa"/>
            <w:shd w:val="clear" w:color="auto" w:fill="auto"/>
            <w:noWrap/>
            <w:vAlign w:val="center"/>
          </w:tcPr>
          <w:p w14:paraId="38A83117">
            <w:pPr>
              <w:widowControl/>
              <w:jc w:val="center"/>
              <w:rPr>
                <w:rFonts w:ascii="宋体" w:hAnsi="宋体" w:eastAsia="宋体" w:cs="宋体"/>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一般</w:t>
            </w:r>
          </w:p>
        </w:tc>
      </w:tr>
      <w:tr w14:paraId="6A6AB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61" w:type="dxa"/>
            <w:shd w:val="clear" w:color="auto" w:fill="auto"/>
            <w:noWrap/>
            <w:vAlign w:val="center"/>
          </w:tcPr>
          <w:p w14:paraId="0C051F59">
            <w:pPr>
              <w:widowControl/>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6</w:t>
            </w:r>
          </w:p>
        </w:tc>
        <w:tc>
          <w:tcPr>
            <w:tcW w:w="4612" w:type="dxa"/>
            <w:shd w:val="clear" w:color="auto" w:fill="auto"/>
            <w:noWrap/>
            <w:vAlign w:val="center"/>
          </w:tcPr>
          <w:p w14:paraId="1543104F">
            <w:pPr>
              <w:widowControl/>
              <w:jc w:val="both"/>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产教融合赋能投资学专业期货特色方向建设路径研究与实践</w:t>
            </w:r>
          </w:p>
        </w:tc>
        <w:tc>
          <w:tcPr>
            <w:tcW w:w="1116" w:type="dxa"/>
            <w:shd w:val="clear" w:color="auto" w:fill="auto"/>
            <w:noWrap/>
            <w:vAlign w:val="center"/>
          </w:tcPr>
          <w:p w14:paraId="0D4C1507">
            <w:pPr>
              <w:widowControl/>
              <w:jc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李  慧</w:t>
            </w:r>
          </w:p>
        </w:tc>
        <w:tc>
          <w:tcPr>
            <w:tcW w:w="1900" w:type="dxa"/>
            <w:shd w:val="clear" w:color="auto" w:fill="auto"/>
            <w:noWrap/>
            <w:vAlign w:val="center"/>
          </w:tcPr>
          <w:p w14:paraId="5398C34E">
            <w:pPr>
              <w:widowControl/>
              <w:jc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本科高等教育类</w:t>
            </w:r>
          </w:p>
        </w:tc>
        <w:tc>
          <w:tcPr>
            <w:tcW w:w="839" w:type="dxa"/>
            <w:shd w:val="clear" w:color="auto" w:fill="auto"/>
            <w:noWrap/>
            <w:vAlign w:val="center"/>
          </w:tcPr>
          <w:p w14:paraId="54701E08">
            <w:pPr>
              <w:widowControl/>
              <w:jc w:val="center"/>
              <w:rPr>
                <w:rFonts w:hint="eastAsia" w:ascii="宋体" w:hAnsi="宋体" w:eastAsia="宋体" w:cs="宋体"/>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一般</w:t>
            </w:r>
          </w:p>
        </w:tc>
      </w:tr>
      <w:tr w14:paraId="53DC5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61" w:type="dxa"/>
            <w:shd w:val="clear" w:color="auto" w:fill="auto"/>
            <w:noWrap/>
            <w:vAlign w:val="center"/>
          </w:tcPr>
          <w:p w14:paraId="7801EE83">
            <w:pPr>
              <w:widowControl/>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7</w:t>
            </w:r>
          </w:p>
        </w:tc>
        <w:tc>
          <w:tcPr>
            <w:tcW w:w="4612" w:type="dxa"/>
            <w:shd w:val="clear" w:color="auto" w:fill="auto"/>
            <w:noWrap/>
            <w:vAlign w:val="center"/>
          </w:tcPr>
          <w:p w14:paraId="4F823BE1">
            <w:pPr>
              <w:widowControl/>
              <w:jc w:val="both"/>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数智化时代AI赋能大学体育课堂教学提质增效研究</w:t>
            </w:r>
          </w:p>
        </w:tc>
        <w:tc>
          <w:tcPr>
            <w:tcW w:w="1116" w:type="dxa"/>
            <w:shd w:val="clear" w:color="auto" w:fill="auto"/>
            <w:noWrap/>
            <w:vAlign w:val="center"/>
          </w:tcPr>
          <w:p w14:paraId="16092137">
            <w:pPr>
              <w:widowControl/>
              <w:jc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焦延歌</w:t>
            </w:r>
          </w:p>
        </w:tc>
        <w:tc>
          <w:tcPr>
            <w:tcW w:w="1900" w:type="dxa"/>
            <w:shd w:val="clear" w:color="auto" w:fill="auto"/>
            <w:noWrap/>
            <w:vAlign w:val="center"/>
          </w:tcPr>
          <w:p w14:paraId="6FC2834C">
            <w:pPr>
              <w:widowControl/>
              <w:jc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本科高等教育类</w:t>
            </w:r>
          </w:p>
        </w:tc>
        <w:tc>
          <w:tcPr>
            <w:tcW w:w="839" w:type="dxa"/>
            <w:shd w:val="clear" w:color="auto" w:fill="auto"/>
            <w:noWrap/>
            <w:vAlign w:val="center"/>
          </w:tcPr>
          <w:p w14:paraId="444AEDA2">
            <w:pPr>
              <w:widowControl/>
              <w:jc w:val="center"/>
              <w:rPr>
                <w:rFonts w:hint="eastAsia" w:ascii="宋体" w:hAnsi="宋体" w:eastAsia="宋体" w:cs="宋体"/>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一般</w:t>
            </w:r>
          </w:p>
        </w:tc>
      </w:tr>
      <w:tr w14:paraId="520A5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61" w:type="dxa"/>
            <w:shd w:val="clear" w:color="auto" w:fill="auto"/>
            <w:noWrap/>
            <w:vAlign w:val="center"/>
          </w:tcPr>
          <w:p w14:paraId="63F19E3B">
            <w:pPr>
              <w:widowControl/>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8</w:t>
            </w:r>
          </w:p>
        </w:tc>
        <w:tc>
          <w:tcPr>
            <w:tcW w:w="4612" w:type="dxa"/>
            <w:shd w:val="clear" w:color="auto" w:fill="auto"/>
            <w:noWrap/>
            <w:vAlign w:val="center"/>
          </w:tcPr>
          <w:p w14:paraId="573AD3E4">
            <w:pPr>
              <w:widowControl/>
              <w:jc w:val="both"/>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数智赋能下河南产学研协同数字内容创新创业教育生态体系构建路径研究  </w:t>
            </w:r>
          </w:p>
        </w:tc>
        <w:tc>
          <w:tcPr>
            <w:tcW w:w="1116" w:type="dxa"/>
            <w:shd w:val="clear" w:color="auto" w:fill="auto"/>
            <w:noWrap/>
            <w:vAlign w:val="center"/>
          </w:tcPr>
          <w:p w14:paraId="038190FE">
            <w:pPr>
              <w:widowControl/>
              <w:jc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程国秀</w:t>
            </w:r>
          </w:p>
        </w:tc>
        <w:tc>
          <w:tcPr>
            <w:tcW w:w="1900" w:type="dxa"/>
            <w:shd w:val="clear" w:color="auto" w:fill="auto"/>
            <w:noWrap/>
            <w:vAlign w:val="center"/>
          </w:tcPr>
          <w:p w14:paraId="5E9C0BB3">
            <w:pPr>
              <w:widowControl/>
              <w:jc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就业创业类</w:t>
            </w:r>
          </w:p>
        </w:tc>
        <w:tc>
          <w:tcPr>
            <w:tcW w:w="839" w:type="dxa"/>
            <w:shd w:val="clear" w:color="auto" w:fill="auto"/>
            <w:noWrap/>
            <w:vAlign w:val="center"/>
          </w:tcPr>
          <w:p w14:paraId="4D30A4BD">
            <w:pPr>
              <w:widowControl/>
              <w:jc w:val="center"/>
              <w:rPr>
                <w:rFonts w:hint="eastAsia" w:ascii="宋体" w:hAnsi="宋体" w:eastAsia="宋体" w:cs="宋体"/>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重点</w:t>
            </w:r>
          </w:p>
        </w:tc>
      </w:tr>
      <w:tr w14:paraId="1ACF0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61" w:type="dxa"/>
            <w:shd w:val="clear" w:color="auto" w:fill="auto"/>
            <w:noWrap/>
            <w:vAlign w:val="center"/>
          </w:tcPr>
          <w:p w14:paraId="42957410">
            <w:pPr>
              <w:widowControl/>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9</w:t>
            </w:r>
          </w:p>
        </w:tc>
        <w:tc>
          <w:tcPr>
            <w:tcW w:w="4612" w:type="dxa"/>
            <w:shd w:val="clear" w:color="auto" w:fill="auto"/>
            <w:noWrap/>
            <w:vAlign w:val="center"/>
          </w:tcPr>
          <w:p w14:paraId="68BA24D8">
            <w:pPr>
              <w:widowControl/>
              <w:jc w:val="both"/>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“十五五”背景下河南省高校创业师资胜任力模型构建与专业化培训体系研究</w:t>
            </w:r>
          </w:p>
        </w:tc>
        <w:tc>
          <w:tcPr>
            <w:tcW w:w="1116" w:type="dxa"/>
            <w:shd w:val="clear" w:color="auto" w:fill="auto"/>
            <w:noWrap/>
            <w:vAlign w:val="center"/>
          </w:tcPr>
          <w:p w14:paraId="7BF20500">
            <w:pPr>
              <w:widowControl/>
              <w:jc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许任伟</w:t>
            </w:r>
          </w:p>
        </w:tc>
        <w:tc>
          <w:tcPr>
            <w:tcW w:w="1900" w:type="dxa"/>
            <w:shd w:val="clear" w:color="auto" w:fill="auto"/>
            <w:noWrap/>
            <w:vAlign w:val="center"/>
          </w:tcPr>
          <w:p w14:paraId="0E9FFAA7">
            <w:pPr>
              <w:widowControl/>
              <w:jc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就业创业类</w:t>
            </w:r>
          </w:p>
        </w:tc>
        <w:tc>
          <w:tcPr>
            <w:tcW w:w="839" w:type="dxa"/>
            <w:shd w:val="clear" w:color="auto" w:fill="auto"/>
            <w:noWrap/>
            <w:vAlign w:val="center"/>
          </w:tcPr>
          <w:p w14:paraId="6C88D84A">
            <w:pPr>
              <w:widowControl/>
              <w:jc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一般</w:t>
            </w:r>
          </w:p>
        </w:tc>
      </w:tr>
      <w:tr w14:paraId="43448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shd w:val="clear" w:color="auto" w:fill="auto"/>
            <w:noWrap/>
            <w:vAlign w:val="center"/>
          </w:tcPr>
          <w:p w14:paraId="29FD7668">
            <w:pPr>
              <w:widowControl/>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10</w:t>
            </w:r>
          </w:p>
        </w:tc>
        <w:tc>
          <w:tcPr>
            <w:tcW w:w="4612" w:type="dxa"/>
            <w:shd w:val="clear" w:color="auto" w:fill="auto"/>
            <w:noWrap/>
            <w:vAlign w:val="center"/>
          </w:tcPr>
          <w:p w14:paraId="441410CB">
            <w:pPr>
              <w:widowControl/>
              <w:jc w:val="both"/>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信息碎片化背景下高校思政课“精准滴灌”教学模式创新研究</w:t>
            </w:r>
          </w:p>
        </w:tc>
        <w:tc>
          <w:tcPr>
            <w:tcW w:w="1116" w:type="dxa"/>
            <w:shd w:val="clear" w:color="auto" w:fill="auto"/>
            <w:noWrap/>
            <w:vAlign w:val="center"/>
          </w:tcPr>
          <w:p w14:paraId="62183FDF">
            <w:pPr>
              <w:widowControl/>
              <w:jc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赵佳佳</w:t>
            </w:r>
          </w:p>
        </w:tc>
        <w:tc>
          <w:tcPr>
            <w:tcW w:w="1900" w:type="dxa"/>
            <w:shd w:val="clear" w:color="auto" w:fill="auto"/>
            <w:noWrap/>
            <w:vAlign w:val="center"/>
          </w:tcPr>
          <w:p w14:paraId="56166485">
            <w:pPr>
              <w:widowControl/>
              <w:jc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思政课类</w:t>
            </w:r>
          </w:p>
        </w:tc>
        <w:tc>
          <w:tcPr>
            <w:tcW w:w="839" w:type="dxa"/>
            <w:shd w:val="clear" w:color="auto" w:fill="auto"/>
            <w:noWrap/>
            <w:vAlign w:val="center"/>
          </w:tcPr>
          <w:p w14:paraId="388E57A3">
            <w:pPr>
              <w:widowControl/>
              <w:jc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一般</w:t>
            </w:r>
          </w:p>
        </w:tc>
      </w:tr>
      <w:tr w14:paraId="00FC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61" w:type="dxa"/>
            <w:shd w:val="clear" w:color="auto" w:fill="auto"/>
            <w:noWrap/>
            <w:vAlign w:val="center"/>
          </w:tcPr>
          <w:p w14:paraId="538DD460">
            <w:pPr>
              <w:widowControl/>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11</w:t>
            </w:r>
          </w:p>
        </w:tc>
        <w:tc>
          <w:tcPr>
            <w:tcW w:w="4612" w:type="dxa"/>
            <w:shd w:val="clear" w:color="auto" w:fill="auto"/>
            <w:noWrap/>
            <w:vAlign w:val="center"/>
          </w:tcPr>
          <w:p w14:paraId="29E96D4E">
            <w:pPr>
              <w:widowControl/>
              <w:jc w:val="both"/>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新时代河南省高校思政课与生涯教育一体化课程体系构建研究</w:t>
            </w:r>
          </w:p>
        </w:tc>
        <w:tc>
          <w:tcPr>
            <w:tcW w:w="1116" w:type="dxa"/>
            <w:shd w:val="clear" w:color="auto" w:fill="auto"/>
            <w:noWrap/>
            <w:vAlign w:val="center"/>
          </w:tcPr>
          <w:p w14:paraId="4027919C">
            <w:pPr>
              <w:widowControl/>
              <w:jc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吕婧</w:t>
            </w:r>
          </w:p>
        </w:tc>
        <w:tc>
          <w:tcPr>
            <w:tcW w:w="1900" w:type="dxa"/>
            <w:shd w:val="clear" w:color="auto" w:fill="auto"/>
            <w:noWrap/>
            <w:vAlign w:val="center"/>
          </w:tcPr>
          <w:p w14:paraId="6BA3D6A4">
            <w:pPr>
              <w:widowControl/>
              <w:jc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思政课类</w:t>
            </w:r>
          </w:p>
        </w:tc>
        <w:tc>
          <w:tcPr>
            <w:tcW w:w="839" w:type="dxa"/>
            <w:shd w:val="clear" w:color="auto" w:fill="auto"/>
            <w:noWrap/>
            <w:vAlign w:val="center"/>
          </w:tcPr>
          <w:p w14:paraId="014BB0F8">
            <w:pPr>
              <w:widowControl/>
              <w:jc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一般</w:t>
            </w:r>
          </w:p>
        </w:tc>
      </w:tr>
    </w:tbl>
    <w:p w14:paraId="0023A8AE"/>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64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2026-03-11T03:20:14Z</dcterms:created>
  <dc:creator>acer</dc:creator>
  <cp:lastModifiedBy>colorful</cp:lastModifiedBy>
  <dcterms:modified xsi:type="dcterms:W3CDTF">2026-03-11T03:20:56Z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eyJoZGlkIjoiZDgyNmJhNjU2NjUwYjc0NzAxOWJmZGZkOWM3MmUyMDciLCJ1c2VySWQiOiI1ODMwNTMzNjMifQ==</vt:lpwstr>
  </property>
  <property fmtid="{D5CDD505-2E9C-101B-9397-08002B2CF9AE}" pid="4" name="ICV">
    <vt:lpwstr>8F359FE205DD40CE82D6731BE5B6A0E9_12</vt:lpwstr>
  </property>
</Properties>
</file>