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E4B6F2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微软雅黑" w:eastAsia="微软雅黑"/>
          <w:sz w:val="44"/>
          <w:szCs w:val="44"/>
        </w:rPr>
      </w:pPr>
    </w:p>
    <w:p w14:paraId="40E6D96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微软雅黑" w:eastAsia="微软雅黑"/>
          <w:sz w:val="44"/>
          <w:szCs w:val="44"/>
        </w:rPr>
      </w:pPr>
    </w:p>
    <w:p w14:paraId="07262F9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微软雅黑" w:eastAsia="微软雅黑"/>
          <w:sz w:val="44"/>
          <w:szCs w:val="44"/>
        </w:rPr>
      </w:pPr>
    </w:p>
    <w:p w14:paraId="7EAE4C3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微软雅黑" w:eastAsia="微软雅黑"/>
          <w:sz w:val="44"/>
          <w:szCs w:val="44"/>
        </w:rPr>
      </w:pPr>
    </w:p>
    <w:p w14:paraId="5EECA9B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ascii="微软雅黑" w:eastAsia="微软雅黑"/>
          <w:sz w:val="44"/>
          <w:szCs w:val="44"/>
        </w:rPr>
      </w:pPr>
      <w:r>
        <w:rPr>
          <w:rFonts w:hint="eastAsia" w:ascii="微软雅黑" w:eastAsia="微软雅黑"/>
          <w:sz w:val="44"/>
          <w:szCs w:val="44"/>
        </w:rPr>
        <w:t>支撑材料六</w:t>
      </w:r>
    </w:p>
    <w:p w14:paraId="1D159D5E"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ascii="微软雅黑" w:eastAsia="微软雅黑"/>
          <w:sz w:val="44"/>
          <w:szCs w:val="44"/>
        </w:rPr>
      </w:pPr>
      <w:bookmarkStart w:id="0" w:name="_Toc17399"/>
      <w:bookmarkStart w:id="1" w:name="_Toc28480"/>
      <w:bookmarkStart w:id="2" w:name="_Toc25514"/>
      <w:bookmarkStart w:id="3" w:name="_Toc2484"/>
      <w:bookmarkStart w:id="4" w:name="_Toc11628"/>
      <w:bookmarkStart w:id="5" w:name="_Toc12666"/>
      <w:bookmarkStart w:id="6" w:name="_Toc4716"/>
      <w:bookmarkStart w:id="7" w:name="_Toc26931"/>
      <w:bookmarkStart w:id="8" w:name="_Toc10921"/>
      <w:bookmarkStart w:id="9" w:name="_Toc6691"/>
      <w:r>
        <w:rPr>
          <w:rFonts w:hint="eastAsia" w:ascii="微软雅黑" w:eastAsia="微软雅黑"/>
          <w:sz w:val="44"/>
          <w:szCs w:val="44"/>
        </w:rPr>
        <w:t>省级及以上新闻媒体报道</w:t>
      </w:r>
      <w:r>
        <w:rPr>
          <w:rFonts w:ascii="微软雅黑" w:eastAsia="微软雅黑"/>
          <w:sz w:val="44"/>
          <w:szCs w:val="44"/>
        </w:rPr>
        <w:br w:type="page"/>
      </w:r>
      <w:r>
        <w:rPr>
          <w:rFonts w:hint="eastAsia"/>
        </w:rPr>
        <w:t>支撑材料六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>省级及以上新闻媒体报道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</w:p>
    <w:p w14:paraId="27E6FC19">
      <w:pPr>
        <w:tabs>
          <w:tab w:val="right" w:leader="dot" w:pos="8296"/>
        </w:tabs>
        <w:rPr>
          <w:rFonts w:ascii="Times New Roman" w:eastAsia="等线"/>
          <w:sz w:val="24"/>
          <w:szCs w:val="24"/>
        </w:rPr>
      </w:pPr>
    </w:p>
    <w:p w14:paraId="0CF97E45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TOC \t "标题 2,1" \h \u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_Toc29761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1</w:t>
      </w:r>
      <w:r>
        <w:rPr>
          <w:rFonts w:hint="eastAsia" w:ascii="宋体" w:hAnsi="宋体" w:eastAsia="宋体" w:cs="宋体"/>
          <w:sz w:val="28"/>
          <w:szCs w:val="28"/>
        </w:rPr>
        <w:t>.河南高教：郑州财经学院：“三化两结合”，构建实践育人工作新格局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_Toc29761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1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</w:p>
    <w:p w14:paraId="507AC5E3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_Toc11363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</w:t>
      </w:r>
      <w:r>
        <w:rPr>
          <w:rFonts w:hint="eastAsia" w:ascii="宋体" w:hAnsi="宋体" w:eastAsia="宋体" w:cs="宋体"/>
          <w:sz w:val="28"/>
          <w:szCs w:val="28"/>
        </w:rPr>
        <w:t>.顶端新闻：深耕劳育沃土，培育时代新人-郑州财经学院构建“三着力、四联动、五融合”劳动教育体系，省级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_Toc11363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3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</w:p>
    <w:p w14:paraId="4939DF70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_Toc21047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sz w:val="28"/>
          <w:szCs w:val="28"/>
        </w:rPr>
        <w:t>.河南日报：编竹筐、烹美食、体验农事……郑州财经学院开展秋季劳动教育实践活动，省级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_Toc21047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8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</w:p>
    <w:p w14:paraId="215DFA21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_Toc20733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4</w:t>
      </w:r>
      <w:r>
        <w:rPr>
          <w:rFonts w:hint="eastAsia" w:ascii="宋体" w:hAnsi="宋体" w:eastAsia="宋体" w:cs="宋体"/>
          <w:sz w:val="28"/>
          <w:szCs w:val="28"/>
        </w:rPr>
        <w:t>.河南高教：编竹筐、烹美食、体验农事……郑州财经学院组织学生开展劳动教育实践大课，省级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_Toc20733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14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</w:p>
    <w:p w14:paraId="28C76122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_Toc13078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5</w:t>
      </w:r>
      <w:r>
        <w:rPr>
          <w:rFonts w:hint="eastAsia" w:ascii="宋体" w:hAnsi="宋体" w:eastAsia="宋体" w:cs="宋体"/>
          <w:sz w:val="28"/>
          <w:szCs w:val="28"/>
        </w:rPr>
        <w:t>.中国教育报客户端：积极探索新模式促进产教融合，国家级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_Toc13078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15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</w:p>
    <w:p w14:paraId="28E64D83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_Toc9212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6</w:t>
      </w:r>
      <w:r>
        <w:rPr>
          <w:rFonts w:hint="eastAsia" w:ascii="宋体" w:hAnsi="宋体" w:eastAsia="宋体" w:cs="宋体"/>
          <w:sz w:val="28"/>
          <w:szCs w:val="28"/>
        </w:rPr>
        <w:t>.河南省教育厅高校动态：郑州财经学院：课程筑基改革赋能 构筑高质量教育生态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_Toc9212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16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</w:p>
    <w:p w14:paraId="0AABAA61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_Toc13411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bCs/>
          <w:sz w:val="28"/>
          <w:szCs w:val="28"/>
          <w:lang w:val="en-US"/>
        </w:rPr>
        <w:t>7</w:t>
      </w:r>
      <w:r>
        <w:rPr>
          <w:rFonts w:hint="eastAsia" w:ascii="宋体" w:hAnsi="宋体" w:eastAsia="宋体" w:cs="宋体"/>
          <w:bCs/>
          <w:sz w:val="28"/>
          <w:szCs w:val="28"/>
        </w:rPr>
        <w:t>.河南教育宣传网：尹新富：坚定创新驱动高质量发展 建设国家创新高地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_Toc13411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18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</w:p>
    <w:p w14:paraId="3F56073D">
      <w:pPr>
        <w:pStyle w:val="6"/>
        <w:tabs>
          <w:tab w:val="right" w:leader="dot" w:pos="8306"/>
        </w:tabs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HYPERLINK \l _Toc8149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8.大象新闻：郑财七色彩虹实践周口行，数字注能乡村多业兴</w:t>
      </w:r>
      <w:r>
        <w:rPr>
          <w:rFonts w:hint="eastAsia" w:ascii="宋体" w:hAnsi="宋体" w:eastAsia="宋体" w:cs="宋体"/>
          <w:sz w:val="28"/>
          <w:szCs w:val="28"/>
        </w:rPr>
        <w:tab/>
      </w:r>
      <w:r>
        <w:rPr>
          <w:rFonts w:hint="eastAsia" w:ascii="宋体" w:hAnsi="宋体" w:eastAsia="宋体" w:cs="宋体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z w:val="28"/>
          <w:szCs w:val="28"/>
        </w:rPr>
        <w:instrText xml:space="preserve"> PAGEREF _Toc8149 \h </w:instrText>
      </w:r>
      <w:r>
        <w:rPr>
          <w:rFonts w:hint="eastAsia" w:ascii="宋体" w:hAnsi="宋体" w:eastAsia="宋体" w:cs="宋体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z w:val="28"/>
          <w:szCs w:val="28"/>
        </w:rPr>
        <w:t>20</w:t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sz w:val="28"/>
          <w:szCs w:val="28"/>
        </w:rPr>
        <w:fldChar w:fldCharType="end"/>
      </w:r>
    </w:p>
    <w:p w14:paraId="1CC529A3">
      <w:pPr>
        <w:rPr>
          <w:rFonts w:ascii="等线" w:hAnsi="等线" w:eastAsia="等线"/>
          <w:sz w:val="21"/>
          <w:szCs w:val="22"/>
        </w:rPr>
      </w:pPr>
      <w:r>
        <w:rPr>
          <w:rFonts w:hint="eastAsia" w:ascii="宋体" w:hAnsi="宋体" w:eastAsia="宋体" w:cs="宋体"/>
          <w:sz w:val="28"/>
          <w:szCs w:val="28"/>
        </w:rPr>
        <w:fldChar w:fldCharType="end"/>
      </w:r>
    </w:p>
    <w:p w14:paraId="32DAB9FF">
      <w:pPr>
        <w:pStyle w:val="3"/>
        <w:bidi w:val="0"/>
        <w:rPr>
          <w:rFonts w:hint="eastAsia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bookmarkStart w:id="71" w:name="_GoBack"/>
      <w:bookmarkEnd w:id="71"/>
      <w:bookmarkStart w:id="10" w:name="_Toc14491"/>
      <w:bookmarkStart w:id="11" w:name="_Toc23098"/>
      <w:bookmarkStart w:id="12" w:name="_Toc9524"/>
      <w:bookmarkStart w:id="13" w:name="_Toc4089"/>
      <w:bookmarkStart w:id="14" w:name="_Toc30705"/>
      <w:bookmarkStart w:id="15" w:name="_Toc4961"/>
      <w:bookmarkStart w:id="16" w:name="_Toc226908672"/>
    </w:p>
    <w:p w14:paraId="0EDA2E8A">
      <w:pPr>
        <w:pStyle w:val="3"/>
        <w:bidi w:val="0"/>
        <w:rPr>
          <w:rFonts w:ascii="等线" w:hAnsi="等线" w:eastAsia="楷体"/>
          <w:b/>
          <w:bCs/>
          <w:kern w:val="44"/>
          <w:szCs w:val="44"/>
        </w:rPr>
      </w:pPr>
      <w:bookmarkStart w:id="17" w:name="_Toc28301"/>
      <w:bookmarkStart w:id="18" w:name="_Toc2188"/>
      <w:bookmarkStart w:id="19" w:name="_Toc17803"/>
      <w:bookmarkStart w:id="20" w:name="_Toc226908678"/>
      <w:bookmarkStart w:id="21" w:name="_Toc22880"/>
      <w:bookmarkStart w:id="22" w:name="_Toc14038"/>
      <w:bookmarkStart w:id="23" w:name="_Toc16649"/>
      <w:bookmarkStart w:id="24" w:name="_Toc13145"/>
      <w:bookmarkStart w:id="25" w:name="_Toc3655"/>
      <w:bookmarkStart w:id="26" w:name="_Toc29761"/>
      <w:r>
        <w:rPr>
          <w:rFonts w:hint="eastAsia"/>
          <w:lang w:val="en-US" w:eastAsia="zh-CN"/>
        </w:rPr>
        <w:t>1</w:t>
      </w:r>
      <w:r>
        <w:t>.</w:t>
      </w:r>
      <w:r>
        <w:rPr>
          <w:rFonts w:hint="eastAsia"/>
        </w:rPr>
        <w:t>河南高教：郑州财经学院：“三化两结合”，构建实践育人工作新格局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</w:p>
    <w:p w14:paraId="3D854AE4">
      <w:pPr>
        <w:jc w:val="center"/>
        <w:rPr>
          <w:rFonts w:ascii="等线" w:hAnsi="等线" w:eastAsia="等线"/>
          <w:sz w:val="21"/>
          <w:szCs w:val="22"/>
        </w:rPr>
      </w:pPr>
      <w:r>
        <w:rPr>
          <w:rFonts w:ascii="等线" w:hAnsi="等线" w:eastAsia="等线"/>
          <w:sz w:val="21"/>
          <w:szCs w:val="22"/>
        </w:rPr>
        <w:drawing>
          <wp:inline distT="0" distB="0" distL="114300" distR="114300">
            <wp:extent cx="4417695" cy="7010400"/>
            <wp:effectExtent l="0" t="0" r="1905" b="0"/>
            <wp:docPr id="1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417695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E3A4F">
      <w:pPr>
        <w:jc w:val="center"/>
        <w:rPr>
          <w:rFonts w:ascii="等线" w:hAnsi="等线" w:eastAsia="等线"/>
          <w:sz w:val="21"/>
          <w:szCs w:val="22"/>
        </w:rPr>
      </w:pPr>
      <w:r>
        <w:rPr>
          <w:rFonts w:ascii="等线" w:hAnsi="等线" w:eastAsia="等线"/>
          <w:sz w:val="21"/>
          <w:szCs w:val="22"/>
        </w:rPr>
        <w:drawing>
          <wp:inline distT="0" distB="0" distL="114300" distR="114300">
            <wp:extent cx="4427220" cy="8869045"/>
            <wp:effectExtent l="0" t="0" r="11430" b="8255"/>
            <wp:docPr id="1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27220" cy="886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EF732">
      <w:pPr>
        <w:pStyle w:val="3"/>
        <w:bidi w:val="0"/>
        <w:rPr>
          <w:rFonts w:ascii="等线" w:hAnsi="等线" w:eastAsia="楷体"/>
          <w:b/>
          <w:bCs/>
          <w:kern w:val="44"/>
          <w:szCs w:val="44"/>
        </w:rPr>
      </w:pPr>
      <w:bookmarkStart w:id="27" w:name="_Toc21208"/>
      <w:bookmarkStart w:id="28" w:name="_Toc7147"/>
      <w:bookmarkStart w:id="29" w:name="_Toc32639"/>
      <w:bookmarkStart w:id="30" w:name="_Toc19439"/>
      <w:bookmarkStart w:id="31" w:name="_Toc12397"/>
      <w:bookmarkStart w:id="32" w:name="_Toc25160"/>
      <w:bookmarkStart w:id="33" w:name="_Toc20882"/>
      <w:bookmarkStart w:id="34" w:name="_Toc226908675"/>
      <w:bookmarkStart w:id="35" w:name="_Toc21863"/>
      <w:bookmarkStart w:id="36" w:name="_Toc11363"/>
      <w:r>
        <w:rPr>
          <w:rFonts w:hint="eastAsia" w:eastAsia="楷体"/>
          <w:lang w:val="en-US" w:eastAsia="zh-CN"/>
        </w:rPr>
        <w:t>2</w:t>
      </w:r>
      <w:r>
        <w:t>.顶端新闻</w:t>
      </w:r>
      <w:r>
        <w:rPr>
          <w:rFonts w:hint="eastAsia"/>
        </w:rPr>
        <w:t>：深耕劳育沃土，培育时代新人</w:t>
      </w:r>
      <w:r>
        <w:t>-郑州财经学院构建“三着力、四联动、五融合”劳动教育体系</w:t>
      </w:r>
      <w:r>
        <w:rPr>
          <w:rFonts w:hint="eastAsia"/>
        </w:rPr>
        <w:t>，</w:t>
      </w:r>
      <w:r>
        <w:t>省级</w:t>
      </w:r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</w:p>
    <w:p w14:paraId="693A89FC">
      <w:pPr>
        <w:jc w:val="center"/>
        <w:rPr>
          <w:rFonts w:ascii="等线" w:hAnsi="等线" w:eastAsia="等线"/>
          <w:sz w:val="21"/>
          <w:szCs w:val="22"/>
        </w:rPr>
      </w:pPr>
      <w:r>
        <w:rPr>
          <w:rFonts w:ascii="等线" w:hAnsi="等线" w:eastAsia="等线"/>
          <w:sz w:val="21"/>
          <w:szCs w:val="22"/>
        </w:rPr>
        <w:drawing>
          <wp:inline distT="0" distB="0" distL="114300" distR="114300">
            <wp:extent cx="3580130" cy="7842885"/>
            <wp:effectExtent l="0" t="0" r="1270" b="5715"/>
            <wp:docPr id="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80130" cy="784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C59BF">
      <w:pPr>
        <w:jc w:val="center"/>
        <w:rPr>
          <w:rFonts w:ascii="等线" w:hAnsi="等线" w:eastAsia="等线"/>
          <w:sz w:val="21"/>
          <w:szCs w:val="22"/>
        </w:rPr>
      </w:pPr>
      <w:r>
        <w:rPr>
          <w:rFonts w:ascii="等线" w:hAnsi="等线" w:eastAsia="等线"/>
          <w:sz w:val="21"/>
          <w:szCs w:val="22"/>
        </w:rPr>
        <w:drawing>
          <wp:inline distT="0" distB="0" distL="114300" distR="114300">
            <wp:extent cx="4277360" cy="8869045"/>
            <wp:effectExtent l="0" t="0" r="8890" b="8255"/>
            <wp:docPr id="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77360" cy="886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等线" w:hAnsi="等线" w:eastAsia="等线"/>
          <w:sz w:val="21"/>
          <w:szCs w:val="22"/>
        </w:rPr>
        <w:drawing>
          <wp:inline distT="0" distB="0" distL="114300" distR="114300">
            <wp:extent cx="4952365" cy="8862060"/>
            <wp:effectExtent l="0" t="0" r="635" b="15240"/>
            <wp:docPr id="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52365" cy="886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83A65">
      <w:pPr>
        <w:jc w:val="center"/>
        <w:rPr>
          <w:rFonts w:ascii="等线" w:hAnsi="等线" w:eastAsia="等线"/>
          <w:sz w:val="21"/>
          <w:szCs w:val="22"/>
        </w:rPr>
      </w:pPr>
      <w:r>
        <w:rPr>
          <w:rFonts w:ascii="等线" w:hAnsi="等线" w:eastAsia="等线"/>
          <w:sz w:val="21"/>
          <w:szCs w:val="22"/>
        </w:rPr>
        <w:drawing>
          <wp:inline distT="0" distB="0" distL="114300" distR="114300">
            <wp:extent cx="4714240" cy="8856980"/>
            <wp:effectExtent l="0" t="0" r="10160" b="1270"/>
            <wp:docPr id="1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14240" cy="885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等线" w:hAnsi="等线" w:eastAsia="等线"/>
          <w:sz w:val="21"/>
          <w:szCs w:val="22"/>
        </w:rPr>
        <w:drawing>
          <wp:inline distT="0" distB="0" distL="114300" distR="114300">
            <wp:extent cx="4083685" cy="8860155"/>
            <wp:effectExtent l="0" t="0" r="12065" b="1714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83685" cy="886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F108D">
      <w:pPr>
        <w:pStyle w:val="3"/>
        <w:bidi w:val="0"/>
      </w:pPr>
      <w:bookmarkStart w:id="37" w:name="_Toc20186"/>
      <w:bookmarkStart w:id="38" w:name="_Toc18469"/>
      <w:bookmarkStart w:id="39" w:name="_Toc226908676"/>
      <w:bookmarkStart w:id="40" w:name="_Toc13526"/>
      <w:bookmarkStart w:id="41" w:name="_Toc13180"/>
      <w:bookmarkStart w:id="42" w:name="_Toc13176"/>
      <w:bookmarkStart w:id="43" w:name="_Toc8173"/>
      <w:bookmarkStart w:id="44" w:name="_Toc11918"/>
      <w:bookmarkStart w:id="45" w:name="_Toc28638"/>
      <w:bookmarkStart w:id="46" w:name="_Toc21047"/>
      <w:r>
        <w:rPr>
          <w:rFonts w:hint="eastAsia"/>
          <w:lang w:val="en-US" w:eastAsia="zh-CN"/>
        </w:rPr>
        <w:t>3</w:t>
      </w:r>
      <w:r>
        <w:t>.河南日报</w:t>
      </w:r>
      <w:r>
        <w:rPr>
          <w:rFonts w:hint="eastAsia"/>
        </w:rPr>
        <w:t>：编竹筐、烹美食、体验农事……郑州财经学院开展秋季劳动教育实践活动，</w:t>
      </w:r>
      <w:r>
        <w:t>省级</w:t>
      </w:r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</w:p>
    <w:p w14:paraId="66C151D1">
      <w:pPr>
        <w:jc w:val="center"/>
        <w:rPr>
          <w:rFonts w:ascii="等线" w:hAnsi="等线" w:eastAsia="等线"/>
          <w:sz w:val="21"/>
          <w:szCs w:val="22"/>
        </w:rPr>
      </w:pPr>
      <w:r>
        <w:rPr>
          <w:rFonts w:ascii="等线" w:hAnsi="等线" w:eastAsia="等线"/>
          <w:sz w:val="21"/>
          <w:szCs w:val="22"/>
        </w:rPr>
        <w:drawing>
          <wp:inline distT="0" distB="0" distL="114300" distR="114300">
            <wp:extent cx="4484370" cy="7880985"/>
            <wp:effectExtent l="0" t="0" r="11430" b="5715"/>
            <wp:docPr id="1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84370" cy="788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等线" w:hAnsi="等线" w:eastAsia="等线"/>
          <w:sz w:val="21"/>
          <w:szCs w:val="22"/>
        </w:rPr>
        <w:drawing>
          <wp:inline distT="0" distB="0" distL="114300" distR="114300">
            <wp:extent cx="5038090" cy="8862060"/>
            <wp:effectExtent l="0" t="0" r="10160" b="15240"/>
            <wp:docPr id="1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38090" cy="886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等线" w:hAnsi="等线" w:eastAsia="等线"/>
          <w:sz w:val="21"/>
          <w:szCs w:val="22"/>
        </w:rPr>
        <w:drawing>
          <wp:inline distT="0" distB="0" distL="114300" distR="114300">
            <wp:extent cx="5276850" cy="8842375"/>
            <wp:effectExtent l="0" t="0" r="0" b="15875"/>
            <wp:docPr id="1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884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等线" w:hAnsi="等线" w:eastAsia="等线"/>
          <w:sz w:val="21"/>
          <w:szCs w:val="22"/>
        </w:rPr>
        <w:drawing>
          <wp:inline distT="0" distB="0" distL="114300" distR="114300">
            <wp:extent cx="4712335" cy="8856980"/>
            <wp:effectExtent l="0" t="0" r="12065" b="1270"/>
            <wp:docPr id="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12335" cy="885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等线" w:hAnsi="等线" w:eastAsia="等线"/>
          <w:sz w:val="21"/>
          <w:szCs w:val="22"/>
        </w:rPr>
        <w:drawing>
          <wp:inline distT="0" distB="0" distL="114300" distR="114300">
            <wp:extent cx="5011420" cy="8864600"/>
            <wp:effectExtent l="0" t="0" r="17780" b="12700"/>
            <wp:docPr id="2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11420" cy="88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等线" w:hAnsi="等线" w:eastAsia="等线"/>
          <w:sz w:val="21"/>
          <w:szCs w:val="22"/>
        </w:rPr>
        <w:drawing>
          <wp:inline distT="0" distB="0" distL="114300" distR="114300">
            <wp:extent cx="5276850" cy="7239635"/>
            <wp:effectExtent l="0" t="0" r="0" b="18415"/>
            <wp:docPr id="1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3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BE443">
      <w:pPr>
        <w:ind w:left="360"/>
        <w:rPr>
          <w:rFonts w:ascii="等线" w:hAnsi="等线" w:eastAsia="等线"/>
          <w:sz w:val="21"/>
          <w:szCs w:val="22"/>
        </w:rPr>
      </w:pPr>
    </w:p>
    <w:p w14:paraId="43B8E39D">
      <w:pPr>
        <w:pStyle w:val="3"/>
        <w:bidi w:val="0"/>
        <w:rPr>
          <w:rFonts w:ascii="等线" w:hAnsi="等线" w:eastAsia="楷体"/>
          <w:b/>
          <w:bCs/>
          <w:kern w:val="44"/>
          <w:szCs w:val="44"/>
        </w:rPr>
      </w:pPr>
      <w:bookmarkStart w:id="47" w:name="_Toc20840"/>
      <w:bookmarkStart w:id="48" w:name="_Toc16664"/>
      <w:bookmarkStart w:id="49" w:name="_Toc19931"/>
      <w:bookmarkStart w:id="50" w:name="_Toc7691"/>
      <w:bookmarkStart w:id="51" w:name="_Toc226908677"/>
      <w:bookmarkStart w:id="52" w:name="_Toc30038"/>
      <w:bookmarkStart w:id="53" w:name="_Toc17118"/>
      <w:bookmarkStart w:id="54" w:name="_Toc10502"/>
      <w:bookmarkStart w:id="55" w:name="_Toc3222"/>
      <w:bookmarkStart w:id="56" w:name="_Toc20733"/>
      <w:r>
        <w:rPr>
          <w:rFonts w:hint="eastAsia"/>
          <w:lang w:val="en-US" w:eastAsia="zh-CN"/>
        </w:rPr>
        <w:t>4</w:t>
      </w:r>
      <w:r>
        <w:t>.河南高教</w:t>
      </w:r>
      <w:r>
        <w:rPr>
          <w:rFonts w:hint="eastAsia"/>
        </w:rPr>
        <w:t>：编竹筐、烹美食、体验农事……郑州财经学院组织学生开展劳动教育实践大课，</w:t>
      </w:r>
      <w:r>
        <w:t>省级</w:t>
      </w:r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</w:p>
    <w:p w14:paraId="5D172661">
      <w:pPr>
        <w:jc w:val="center"/>
        <w:rPr>
          <w:rFonts w:ascii="等线" w:hAnsi="等线" w:eastAsia="等线"/>
          <w:sz w:val="21"/>
          <w:szCs w:val="22"/>
        </w:rPr>
      </w:pPr>
      <w:r>
        <w:rPr>
          <w:rFonts w:ascii="等线" w:hAnsi="等线" w:eastAsia="等线"/>
          <w:sz w:val="21"/>
          <w:szCs w:val="22"/>
        </w:rPr>
        <w:drawing>
          <wp:inline distT="0" distB="0" distL="114300" distR="114300">
            <wp:extent cx="5278120" cy="2446655"/>
            <wp:effectExtent l="0" t="0" r="17780" b="10795"/>
            <wp:docPr id="2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4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D450F">
      <w:pPr>
        <w:rPr>
          <w:rFonts w:ascii="等线" w:hAnsi="等线" w:eastAsia="等线"/>
          <w:sz w:val="21"/>
          <w:szCs w:val="22"/>
        </w:rPr>
      </w:pPr>
      <w:r>
        <w:rPr>
          <w:rFonts w:ascii="等线" w:hAnsi="等线" w:eastAsia="等线"/>
          <w:sz w:val="21"/>
          <w:szCs w:val="22"/>
        </w:rPr>
        <w:drawing>
          <wp:inline distT="0" distB="0" distL="114300" distR="114300">
            <wp:extent cx="5273040" cy="5326380"/>
            <wp:effectExtent l="0" t="0" r="3810" b="7620"/>
            <wp:docPr id="2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/>
                    <pic:cNvPicPr>
                      <a:picLocks noChangeAspect="1"/>
                    </pic:cNvPicPr>
                  </pic:nvPicPr>
                  <pic:blipFill>
                    <a:blip r:embed="rId19"/>
                    <a:srcRect r="129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32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87B2E">
      <w:pPr>
        <w:rPr>
          <w:rFonts w:ascii="等线" w:hAnsi="等线" w:eastAsia="等线"/>
          <w:sz w:val="21"/>
          <w:szCs w:val="22"/>
        </w:rPr>
      </w:pPr>
      <w:r>
        <w:rPr>
          <w:rFonts w:ascii="等线" w:hAnsi="等线" w:eastAsia="等线"/>
          <w:sz w:val="21"/>
          <w:szCs w:val="22"/>
        </w:rPr>
        <w:br w:type="page"/>
      </w:r>
    </w:p>
    <w:p w14:paraId="3CFA5E94">
      <w:pPr>
        <w:pStyle w:val="3"/>
        <w:bidi w:val="0"/>
      </w:pPr>
      <w:bookmarkStart w:id="57" w:name="_Toc32395"/>
      <w:bookmarkStart w:id="58" w:name="_Toc18843"/>
      <w:bookmarkStart w:id="59" w:name="_Toc28450"/>
      <w:bookmarkStart w:id="60" w:name="_Toc7430"/>
      <w:bookmarkStart w:id="61" w:name="_Toc21657"/>
      <w:bookmarkStart w:id="62" w:name="_Toc226908674"/>
      <w:bookmarkStart w:id="63" w:name="_Toc16885"/>
      <w:bookmarkStart w:id="64" w:name="_Toc17747"/>
      <w:bookmarkStart w:id="65" w:name="_Toc11556"/>
      <w:bookmarkStart w:id="66" w:name="_Toc13078"/>
      <w:r>
        <w:rPr>
          <w:rFonts w:hint="eastAsia"/>
          <w:lang w:val="en-US" w:eastAsia="zh-CN"/>
        </w:rPr>
        <w:t>5</w:t>
      </w:r>
      <w:r>
        <w:t>.中国教育报客户端</w:t>
      </w:r>
      <w:r>
        <w:rPr>
          <w:rFonts w:hint="eastAsia"/>
        </w:rPr>
        <w:t>：积极探索新模式促进产教融合，</w:t>
      </w:r>
      <w:r>
        <w:t>国家级</w:t>
      </w:r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</w:p>
    <w:p w14:paraId="65DDE1B7">
      <w:pPr>
        <w:jc w:val="center"/>
        <w:rPr>
          <w:rFonts w:ascii="等线" w:hAnsi="等线" w:eastAsia="等线"/>
          <w:sz w:val="21"/>
          <w:szCs w:val="22"/>
        </w:rPr>
      </w:pPr>
      <w:r>
        <w:rPr>
          <w:rFonts w:ascii="等线" w:hAnsi="等线" w:eastAsia="等线"/>
          <w:sz w:val="21"/>
          <w:szCs w:val="22"/>
        </w:rPr>
        <w:drawing>
          <wp:inline distT="0" distB="0" distL="114300" distR="114300">
            <wp:extent cx="5272405" cy="5991225"/>
            <wp:effectExtent l="0" t="0" r="4445" b="9525"/>
            <wp:docPr id="1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99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22114">
      <w:pPr>
        <w:rPr>
          <w:rFonts w:ascii="等线" w:hAnsi="等线" w:eastAsia="等线"/>
          <w:sz w:val="21"/>
          <w:szCs w:val="22"/>
        </w:rPr>
      </w:pPr>
      <w:r>
        <w:rPr>
          <w:rFonts w:ascii="等线" w:hAnsi="等线" w:eastAsia="等线"/>
          <w:sz w:val="21"/>
          <w:szCs w:val="22"/>
        </w:rPr>
        <w:br w:type="page"/>
      </w:r>
    </w:p>
    <w:p w14:paraId="1AA6D270">
      <w:pPr>
        <w:pStyle w:val="3"/>
        <w:bidi w:val="0"/>
        <w:rPr>
          <w:rFonts w:ascii="等线" w:hAnsi="等线" w:eastAsia="楷体"/>
          <w:b/>
          <w:bCs/>
          <w:kern w:val="44"/>
          <w:szCs w:val="44"/>
        </w:rPr>
      </w:pPr>
      <w:bookmarkStart w:id="67" w:name="_Toc9212"/>
      <w:r>
        <w:rPr>
          <w:rFonts w:hint="eastAsia"/>
          <w:lang w:val="en-US" w:eastAsia="zh-CN"/>
        </w:rPr>
        <w:t>6</w:t>
      </w:r>
      <w:r>
        <w:t>.河南省教育厅高校动态</w:t>
      </w:r>
      <w:r>
        <w:rPr>
          <w:rFonts w:hint="eastAsia"/>
        </w:rPr>
        <w:t>：郑州财经学院：课程筑基改革赋能</w:t>
      </w:r>
      <w:r>
        <w:t xml:space="preserve"> 构筑高质量教育生态</w:t>
      </w:r>
      <w:bookmarkEnd w:id="10"/>
      <w:bookmarkEnd w:id="11"/>
      <w:bookmarkEnd w:id="12"/>
      <w:bookmarkEnd w:id="13"/>
      <w:bookmarkEnd w:id="14"/>
      <w:bookmarkEnd w:id="15"/>
      <w:bookmarkEnd w:id="16"/>
      <w:bookmarkEnd w:id="67"/>
    </w:p>
    <w:p w14:paraId="22D90A2D">
      <w:pPr>
        <w:jc w:val="center"/>
        <w:rPr>
          <w:rFonts w:ascii="等线" w:hAnsi="等线" w:eastAsia="等线"/>
          <w:sz w:val="21"/>
          <w:szCs w:val="22"/>
          <w:highlight w:val="lightGray"/>
        </w:rPr>
      </w:pPr>
      <w:r>
        <w:rPr>
          <w:rFonts w:ascii="等线" w:hAnsi="等线" w:eastAsia="等线"/>
          <w:sz w:val="21"/>
          <w:szCs w:val="22"/>
        </w:rPr>
        <w:drawing>
          <wp:inline distT="0" distB="0" distL="114300" distR="114300">
            <wp:extent cx="5083175" cy="3004185"/>
            <wp:effectExtent l="0" t="0" r="9525" b="571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83175" cy="300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27BFA">
      <w:pPr>
        <w:rPr>
          <w:rFonts w:ascii="等线" w:hAnsi="等线" w:eastAsia="等线"/>
          <w:sz w:val="21"/>
          <w:szCs w:val="22"/>
          <w:highlight w:val="lightGray"/>
        </w:rPr>
      </w:pPr>
      <w:r>
        <w:rPr>
          <w:rFonts w:ascii="等线" w:hAnsi="等线" w:eastAsia="等线"/>
          <w:sz w:val="21"/>
          <w:szCs w:val="22"/>
        </w:rPr>
        <w:drawing>
          <wp:inline distT="0" distB="0" distL="114300" distR="114300">
            <wp:extent cx="5042535" cy="2908300"/>
            <wp:effectExtent l="0" t="0" r="12065" b="0"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42535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0CB3E">
      <w:pPr>
        <w:rPr>
          <w:rFonts w:ascii="等线" w:hAnsi="等线" w:eastAsia="等线"/>
          <w:sz w:val="21"/>
          <w:szCs w:val="22"/>
          <w:highlight w:val="lightGray"/>
        </w:rPr>
      </w:pPr>
      <w:r>
        <w:rPr>
          <w:rFonts w:ascii="等线" w:hAnsi="等线" w:eastAsia="等线"/>
          <w:sz w:val="21"/>
          <w:szCs w:val="22"/>
        </w:rPr>
        <w:drawing>
          <wp:inline distT="0" distB="0" distL="114300" distR="114300">
            <wp:extent cx="5147945" cy="3459480"/>
            <wp:effectExtent l="0" t="0" r="8255" b="7620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47945" cy="345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551F0">
      <w:pPr>
        <w:bidi w:val="0"/>
        <w:rPr>
          <w:rFonts w:ascii="等线" w:hAnsi="等线" w:eastAsia="等线"/>
          <w:sz w:val="21"/>
          <w:szCs w:val="22"/>
        </w:rPr>
      </w:pPr>
      <w:r>
        <w:rPr>
          <w:rFonts w:ascii="等线" w:hAnsi="等线" w:eastAsia="等线"/>
          <w:sz w:val="21"/>
          <w:szCs w:val="22"/>
        </w:rPr>
        <w:drawing>
          <wp:inline distT="0" distB="0" distL="114300" distR="114300">
            <wp:extent cx="5274945" cy="3007995"/>
            <wp:effectExtent l="0" t="0" r="8255" b="1905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00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DC555">
      <w:pPr>
        <w:pStyle w:val="3"/>
        <w:bidi w:val="0"/>
        <w:rPr>
          <w:rFonts w:ascii="等线" w:hAnsi="等线" w:eastAsia="楷体"/>
          <w:b/>
          <w:bCs/>
          <w:kern w:val="44"/>
          <w:sz w:val="28"/>
          <w:szCs w:val="44"/>
        </w:rPr>
      </w:pPr>
      <w:bookmarkStart w:id="68" w:name="_Toc226908673"/>
      <w:bookmarkStart w:id="69" w:name="_Toc13411"/>
      <w:r>
        <w:rPr>
          <w:rStyle w:val="9"/>
          <w:rFonts w:hint="eastAsia"/>
          <w:b/>
          <w:bCs/>
          <w:lang w:val="en-US"/>
        </w:rPr>
        <w:t>7</w:t>
      </w:r>
      <w:r>
        <w:rPr>
          <w:rStyle w:val="9"/>
          <w:b/>
          <w:bCs/>
        </w:rPr>
        <w:t>.</w:t>
      </w:r>
      <w:r>
        <w:rPr>
          <w:rStyle w:val="9"/>
          <w:rFonts w:hint="eastAsia"/>
          <w:b/>
          <w:bCs/>
        </w:rPr>
        <w:t>河南教育宣传网：尹新富：坚定创新驱动高质量发展</w:t>
      </w:r>
      <w:r>
        <w:rPr>
          <w:rStyle w:val="9"/>
          <w:b/>
          <w:bCs/>
        </w:rPr>
        <w:t xml:space="preserve"> 建设国家创新高地</w:t>
      </w:r>
      <w:bookmarkEnd w:id="68"/>
      <w:bookmarkEnd w:id="69"/>
    </w:p>
    <w:p w14:paraId="4A2A93FE">
      <w:pPr>
        <w:jc w:val="center"/>
        <w:rPr>
          <w:rFonts w:ascii="等线" w:hAnsi="等线" w:eastAsia="等线"/>
          <w:sz w:val="21"/>
          <w:szCs w:val="22"/>
          <w:highlight w:val="lightGray"/>
        </w:rPr>
      </w:pPr>
      <w:r>
        <w:rPr>
          <w:rFonts w:ascii="仿宋" w:hAnsi="仿宋" w:eastAsia="仿宋" w:cs="仿宋"/>
          <w:sz w:val="32"/>
          <w:szCs w:val="32"/>
        </w:rPr>
        <w:drawing>
          <wp:inline distT="0" distB="0" distL="114300" distR="114300">
            <wp:extent cx="5513070" cy="7891780"/>
            <wp:effectExtent l="0" t="0" r="11430" b="7620"/>
            <wp:docPr id="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13070" cy="789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DB745">
      <w:pPr>
        <w:jc w:val="center"/>
        <w:rPr>
          <w:rFonts w:ascii="等线" w:hAnsi="等线" w:eastAsia="等线"/>
          <w:sz w:val="21"/>
          <w:szCs w:val="22"/>
          <w:highlight w:val="lightGray"/>
        </w:rPr>
      </w:pPr>
      <w:r>
        <w:rPr>
          <w:rFonts w:ascii="仿宋" w:hAnsi="仿宋" w:eastAsia="仿宋" w:cs="仿宋"/>
          <w:sz w:val="32"/>
          <w:szCs w:val="32"/>
        </w:rPr>
        <w:drawing>
          <wp:inline distT="0" distB="0" distL="114300" distR="114300">
            <wp:extent cx="5275580" cy="5344795"/>
            <wp:effectExtent l="0" t="0" r="7620" b="1905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534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5B071">
      <w:pPr>
        <w:jc w:val="center"/>
        <w:rPr>
          <w:rFonts w:ascii="等线" w:hAnsi="等线" w:eastAsia="等线"/>
          <w:sz w:val="21"/>
          <w:szCs w:val="22"/>
        </w:rPr>
      </w:pPr>
      <w:r>
        <w:rPr>
          <w:rFonts w:ascii="等线" w:hAnsi="等线" w:eastAsia="楷体"/>
          <w:b/>
          <w:bCs/>
          <w:kern w:val="44"/>
          <w:szCs w:val="44"/>
        </w:rPr>
        <w:br w:type="page"/>
      </w:r>
    </w:p>
    <w:p w14:paraId="1C6EB740">
      <w:pPr>
        <w:pStyle w:val="3"/>
        <w:bidi w:val="0"/>
        <w:rPr>
          <w:rFonts w:hint="default"/>
          <w:lang w:val="en-US" w:eastAsia="zh-CN"/>
        </w:rPr>
      </w:pPr>
      <w:bookmarkStart w:id="70" w:name="_Toc8149"/>
      <w:r>
        <w:rPr>
          <w:rFonts w:hint="eastAsia"/>
          <w:lang w:val="en-US" w:eastAsia="zh-CN"/>
        </w:rPr>
        <w:t>8.大象新闻：郑财七色彩虹实践周口行，数字注能乡村多业兴</w:t>
      </w:r>
      <w:bookmarkEnd w:id="70"/>
    </w:p>
    <w:p w14:paraId="3A8E1A11">
      <w:pPr>
        <w:jc w:val="center"/>
        <w:rPr>
          <w:rFonts w:ascii="等线" w:hAnsi="等线" w:eastAsia="等线"/>
          <w:sz w:val="21"/>
          <w:szCs w:val="22"/>
        </w:rPr>
      </w:pPr>
      <w:r>
        <w:drawing>
          <wp:inline distT="0" distB="0" distL="114300" distR="114300">
            <wp:extent cx="4406900" cy="7372350"/>
            <wp:effectExtent l="0" t="0" r="0" b="6350"/>
            <wp:docPr id="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406900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等线" w:hAnsi="等线" w:eastAsia="等线"/>
          <w:sz w:val="21"/>
          <w:szCs w:val="22"/>
        </w:rPr>
        <w:br w:type="page"/>
      </w:r>
    </w:p>
    <w:p w14:paraId="00D68386">
      <w:pPr>
        <w:jc w:val="center"/>
        <w:rPr>
          <w:rFonts w:ascii="等线" w:hAnsi="等线" w:eastAsia="等线"/>
          <w:sz w:val="21"/>
          <w:szCs w:val="22"/>
        </w:rPr>
      </w:pPr>
      <w:r>
        <w:drawing>
          <wp:inline distT="0" distB="0" distL="114300" distR="114300">
            <wp:extent cx="5265420" cy="8154035"/>
            <wp:effectExtent l="0" t="0" r="5080" b="12065"/>
            <wp:docPr id="2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7864475"/>
            <wp:effectExtent l="0" t="0" r="3175" b="9525"/>
            <wp:docPr id="2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86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8303260"/>
            <wp:effectExtent l="0" t="0" r="1270" b="2540"/>
            <wp:docPr id="2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30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8305165"/>
            <wp:effectExtent l="0" t="0" r="5080" b="635"/>
            <wp:docPr id="2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830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489190"/>
            <wp:effectExtent l="0" t="0" r="12065" b="3810"/>
            <wp:docPr id="3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8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3" w:type="default"/>
      <w:pgSz w:w="11906" w:h="16838"/>
      <w:pgMar w:top="1440" w:right="1800" w:bottom="1440" w:left="1800" w:header="851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A294680"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4" name="文本框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A3B72E2">
                          <w:pPr>
                            <w:pStyle w:val="4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F7aJO4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F7aJO4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A3B72E2">
                    <w:pPr>
                      <w:pStyle w:val="4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53555EF"/>
    <w:rsid w:val="153555EF"/>
    <w:rsid w:val="2A017B4A"/>
    <w:rsid w:val="36110D03"/>
    <w:rsid w:val="483A3B2B"/>
    <w:rsid w:val="69330D5E"/>
    <w:rsid w:val="7F3F71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仿宋_GB2312" w:hAnsi="Times New Roman" w:eastAsia="仿宋_GB2312" w:cs="Times New Roman"/>
      <w:kern w:val="2"/>
      <w:sz w:val="30"/>
      <w:szCs w:val="30"/>
      <w:lang w:val="en-US" w:eastAsia="zh-CN" w:bidi="ar-SA"/>
    </w:rPr>
  </w:style>
  <w:style w:type="paragraph" w:styleId="2">
    <w:name w:val="heading 1"/>
    <w:next w:val="1"/>
    <w:qFormat/>
    <w:uiPriority w:val="0"/>
    <w:pPr>
      <w:keepNext/>
      <w:keepLines/>
      <w:widowControl w:val="0"/>
      <w:spacing w:line="240" w:lineRule="auto"/>
      <w:jc w:val="center"/>
      <w:outlineLvl w:val="0"/>
    </w:pPr>
    <w:rPr>
      <w:rFonts w:ascii="仿宋_GB2312" w:hAnsi="仿宋_GB2312" w:eastAsia="黑体" w:cs="Times New Roman"/>
      <w:bCs/>
      <w:kern w:val="44"/>
      <w:sz w:val="32"/>
      <w:szCs w:val="44"/>
      <w:lang w:val="en-US" w:eastAsia="zh-CN" w:bidi="ar-SA"/>
    </w:rPr>
  </w:style>
  <w:style w:type="paragraph" w:styleId="3">
    <w:name w:val="heading 2"/>
    <w:next w:val="1"/>
    <w:link w:val="9"/>
    <w:qFormat/>
    <w:uiPriority w:val="0"/>
    <w:pPr>
      <w:keepNext/>
      <w:keepLines/>
      <w:widowControl w:val="0"/>
      <w:spacing w:line="240" w:lineRule="auto"/>
      <w:ind w:firstLine="640" w:firstLineChars="200"/>
      <w:jc w:val="both"/>
      <w:outlineLvl w:val="1"/>
    </w:pPr>
    <w:rPr>
      <w:rFonts w:ascii="Arial" w:hAnsi="Arial" w:eastAsia="宋体" w:cs="Times New Roman"/>
      <w:b/>
      <w:bCs/>
      <w:kern w:val="2"/>
      <w:sz w:val="32"/>
      <w:szCs w:val="32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toc 1"/>
    <w:next w:val="1"/>
    <w:qFormat/>
    <w:uiPriority w:val="39"/>
    <w:pPr>
      <w:widowControl w:val="0"/>
      <w:jc w:val="both"/>
    </w:pPr>
    <w:rPr>
      <w:rFonts w:ascii="仿宋_GB2312" w:hAnsi="Times New Roman" w:eastAsia="仿宋_GB2312" w:cs="Times New Roman"/>
      <w:kern w:val="2"/>
      <w:sz w:val="30"/>
      <w:szCs w:val="30"/>
      <w:lang w:val="en-US" w:eastAsia="zh-CN" w:bidi="ar-SA"/>
    </w:rPr>
  </w:style>
  <w:style w:type="character" w:customStyle="1" w:styleId="9">
    <w:name w:val="标题 2 Char"/>
    <w:link w:val="3"/>
    <w:qFormat/>
    <w:uiPriority w:val="0"/>
    <w:rPr>
      <w:rFonts w:ascii="Arial" w:hAnsi="Arial" w:eastAsia="宋体" w:cs="Times New Roman"/>
      <w:b/>
      <w:bCs/>
      <w:kern w:val="2"/>
      <w:sz w:val="32"/>
      <w:szCs w:val="3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4" Type="http://schemas.openxmlformats.org/officeDocument/2006/relationships/fontTable" Target="fontTable.xml"/><Relationship Id="rId33" Type="http://schemas.openxmlformats.org/officeDocument/2006/relationships/customXml" Target="../customXml/item1.xml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27</Pages>
  <Words>607</Words>
  <Characters>628</Characters>
  <Lines>0</Lines>
  <Paragraphs>0</Paragraphs>
  <TotalTime>0</TotalTime>
  <ScaleCrop>false</ScaleCrop>
  <LinksUpToDate>false</LinksUpToDate>
  <CharactersWithSpaces>643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2026-04-15T02:53:00Z</dcterms:created>
  <dc:creator>张洁</dc:creator>
  <cp:lastModifiedBy>张洁</cp:lastModifiedBy>
  <dcterms:modified xsi:type="dcterms:W3CDTF">2026-04-16T09:06:20Z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733EB4E9670A4FD1AE3510045A040EE9_11</vt:lpwstr>
  </property>
  <property fmtid="{D5CDD505-2E9C-101B-9397-08002B2CF9AE}" pid="4" name="KSOTemplateDocerSaveRecord">
    <vt:lpwstr>eyJoZGlkIjoiMDM2M2Y3YzRjODI5MTkwNDNhZTA3ZjkyNTU1MGNkYzAiLCJ1c2VySWQiOiIzODI3NTk4MzMifQ==</vt:lpwstr>
  </property>
</Properties>
</file>