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9A3A8F4">
      <w:pPr>
        <w:ind w:firstLine="640" w:firstLineChars="200"/>
        <w:jc w:val="center"/>
        <w:rPr>
          <w:rFonts w:hAnsi="仿宋_GB2312" w:cs="仿宋_GB2312"/>
          <w:sz w:val="32"/>
          <w:szCs w:val="32"/>
        </w:rPr>
      </w:pPr>
    </w:p>
    <w:p w14:paraId="0D13EA26">
      <w:pPr>
        <w:ind w:firstLine="640" w:firstLineChars="200"/>
        <w:jc w:val="center"/>
        <w:rPr>
          <w:rFonts w:hAnsi="仿宋_GB2312" w:cs="仿宋_GB2312"/>
          <w:sz w:val="32"/>
          <w:szCs w:val="32"/>
        </w:rPr>
      </w:pPr>
    </w:p>
    <w:p w14:paraId="1ECB1228">
      <w:pPr>
        <w:ind w:firstLine="640" w:firstLineChars="200"/>
        <w:jc w:val="center"/>
        <w:rPr>
          <w:rFonts w:hAnsi="仿宋_GB2312" w:cs="仿宋_GB2312"/>
          <w:sz w:val="32"/>
          <w:szCs w:val="32"/>
        </w:rPr>
      </w:pPr>
    </w:p>
    <w:p w14:paraId="4988572B">
      <w:pPr>
        <w:ind w:firstLine="640" w:firstLineChars="200"/>
        <w:jc w:val="center"/>
        <w:rPr>
          <w:rFonts w:hAnsi="仿宋_GB2312" w:cs="仿宋_GB2312"/>
          <w:sz w:val="32"/>
          <w:szCs w:val="32"/>
        </w:rPr>
      </w:pPr>
    </w:p>
    <w:p w14:paraId="3A090EA8">
      <w:pPr>
        <w:ind w:firstLine="640" w:firstLineChars="200"/>
        <w:jc w:val="center"/>
        <w:rPr>
          <w:rFonts w:hAnsi="仿宋_GB2312" w:cs="仿宋_GB2312"/>
          <w:sz w:val="32"/>
          <w:szCs w:val="32"/>
        </w:rPr>
      </w:pPr>
    </w:p>
    <w:p w14:paraId="5EE3E450">
      <w:pPr>
        <w:ind w:firstLine="640" w:firstLineChars="200"/>
        <w:jc w:val="center"/>
        <w:rPr>
          <w:rFonts w:hAnsi="仿宋_GB2312" w:cs="仿宋_GB2312"/>
          <w:sz w:val="32"/>
          <w:szCs w:val="32"/>
        </w:rPr>
      </w:pPr>
    </w:p>
    <w:p w14:paraId="2747F3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ascii="微软雅黑" w:eastAsia="微软雅黑"/>
          <w:sz w:val="44"/>
          <w:szCs w:val="44"/>
        </w:rPr>
      </w:pPr>
      <w:r>
        <w:rPr>
          <w:rFonts w:hint="eastAsia" w:ascii="微软雅黑" w:eastAsia="微软雅黑"/>
          <w:sz w:val="44"/>
          <w:szCs w:val="44"/>
        </w:rPr>
        <w:t>支撑材料二</w:t>
      </w:r>
    </w:p>
    <w:p w14:paraId="7B017A2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ascii="微软雅黑" w:eastAsia="微软雅黑"/>
          <w:sz w:val="44"/>
          <w:szCs w:val="44"/>
        </w:rPr>
      </w:pPr>
      <w:r>
        <w:rPr>
          <w:rFonts w:hint="eastAsia" w:ascii="微软雅黑" w:eastAsia="微软雅黑"/>
          <w:sz w:val="44"/>
          <w:szCs w:val="44"/>
        </w:rPr>
        <w:t>国家级和省级教学项目、奖励</w:t>
      </w:r>
    </w:p>
    <w:p w14:paraId="18572D20">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eastAsia" w:ascii="STHeiti Regular" w:hAnsi="STHeiti Regular" w:eastAsia="STHeiti Regular" w:cs="STHeiti Regular"/>
          <w:b/>
          <w:bCs/>
          <w:sz w:val="48"/>
          <w:szCs w:val="56"/>
          <w:lang w:val="en-US" w:eastAsia="zh-CN"/>
        </w:rPr>
        <w:sectPr>
          <w:pgSz w:w="11906" w:h="16838"/>
          <w:pgMar w:top="1440" w:right="1800" w:bottom="1440" w:left="1800" w:header="851" w:footer="992" w:gutter="0"/>
          <w:pgNumType w:fmt="decimal"/>
          <w:cols w:space="720" w:num="1"/>
          <w:docGrid w:type="lines" w:linePitch="312" w:charSpace="0"/>
        </w:sectPr>
      </w:pPr>
    </w:p>
    <w:p w14:paraId="32F7FBCB">
      <w:pPr>
        <w:pStyle w:val="2"/>
        <w:bidi w:val="0"/>
        <w:rPr>
          <w:rFonts w:hint="eastAsia"/>
          <w:lang w:val="en-US" w:eastAsia="zh-CN"/>
        </w:rPr>
      </w:pPr>
      <w:bookmarkStart w:id="0" w:name="_Toc9054"/>
      <w:bookmarkStart w:id="1" w:name="_Toc8088"/>
      <w:bookmarkStart w:id="2" w:name="_Toc377"/>
      <w:bookmarkStart w:id="3" w:name="_Toc9936"/>
      <w:bookmarkStart w:id="4" w:name="_Toc9930"/>
      <w:bookmarkStart w:id="5" w:name="_Toc11164"/>
      <w:bookmarkStart w:id="6" w:name="_Toc20672"/>
      <w:bookmarkStart w:id="7" w:name="_Toc31500"/>
      <w:bookmarkStart w:id="8" w:name="_Toc24250"/>
      <w:bookmarkStart w:id="9" w:name="_Toc17936"/>
      <w:r>
        <w:rPr>
          <w:rFonts w:hint="eastAsia"/>
          <w:lang w:val="en-US" w:eastAsia="zh-CN"/>
        </w:rPr>
        <w:t>支撑材料二 国家级和省级教学项目、奖励</w:t>
      </w:r>
      <w:bookmarkEnd w:id="0"/>
      <w:bookmarkEnd w:id="1"/>
      <w:bookmarkEnd w:id="2"/>
      <w:bookmarkEnd w:id="3"/>
      <w:bookmarkEnd w:id="4"/>
      <w:bookmarkEnd w:id="5"/>
      <w:bookmarkEnd w:id="6"/>
      <w:bookmarkEnd w:id="7"/>
      <w:bookmarkEnd w:id="8"/>
      <w:bookmarkEnd w:id="9"/>
    </w:p>
    <w:p w14:paraId="339A35B4">
      <w:pPr>
        <w:pStyle w:val="6"/>
        <w:tabs>
          <w:tab w:val="right" w:leader="dot" w:pos="8306"/>
        </w:tabs>
        <w:rPr>
          <w:rFonts w:hint="eastAsia" w:ascii="宋体" w:hAnsi="宋体" w:eastAsia="宋体" w:cs="宋体"/>
          <w:sz w:val="28"/>
          <w:szCs w:val="28"/>
        </w:rPr>
      </w:pPr>
      <w:bookmarkStart w:id="10" w:name="_Toc10447"/>
      <w:bookmarkStart w:id="11" w:name="_Toc1935"/>
      <w:r>
        <w:rPr>
          <w:rFonts w:hint="eastAsia"/>
          <w:lang w:val="en-US" w:eastAsia="zh-CN"/>
        </w:rPr>
        <w:fldChar w:fldCharType="begin"/>
      </w:r>
      <w:r>
        <w:rPr>
          <w:rFonts w:hint="eastAsia"/>
          <w:lang w:val="en-US" w:eastAsia="zh-CN"/>
        </w:rPr>
        <w:instrText xml:space="preserve">TOC \t "标题 2,1" \h \u </w:instrText>
      </w:r>
      <w:r>
        <w:rPr>
          <w:rFonts w:hint="eastAsia"/>
          <w:lang w:val="en-US" w:eastAsia="zh-CN"/>
        </w:rPr>
        <w:fldChar w:fldCharType="separate"/>
      </w: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_Toc31715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1.国家级：教育部新文科研究与改革实践项目：新文科建设背景下《大学生劳动教育》课程与文科类专业融合的研究和实践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_Toc31715 \h </w:instrText>
      </w:r>
      <w:r>
        <w:rPr>
          <w:rFonts w:hint="eastAsia" w:ascii="宋体" w:hAnsi="宋体" w:eastAsia="宋体" w:cs="宋体"/>
          <w:sz w:val="28"/>
          <w:szCs w:val="28"/>
        </w:rPr>
        <w:fldChar w:fldCharType="separate"/>
      </w:r>
      <w:r>
        <w:rPr>
          <w:rFonts w:hint="eastAsia" w:ascii="宋体" w:hAnsi="宋体" w:eastAsia="宋体" w:cs="宋体"/>
          <w:sz w:val="28"/>
          <w:szCs w:val="28"/>
        </w:rPr>
        <w:t>1</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53C779B4">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_Toc21641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2.国家级：国家级一流本科专业建设点：特殊教育</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_Toc21641 \h </w:instrText>
      </w:r>
      <w:r>
        <w:rPr>
          <w:rFonts w:hint="eastAsia" w:ascii="宋体" w:hAnsi="宋体" w:eastAsia="宋体" w:cs="宋体"/>
          <w:sz w:val="28"/>
          <w:szCs w:val="28"/>
        </w:rPr>
        <w:fldChar w:fldCharType="separate"/>
      </w:r>
      <w:r>
        <w:rPr>
          <w:rFonts w:hint="eastAsia" w:ascii="宋体" w:hAnsi="宋体" w:eastAsia="宋体" w:cs="宋体"/>
          <w:sz w:val="28"/>
          <w:szCs w:val="28"/>
        </w:rPr>
        <w:t>4</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7029D450">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_Toc30954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3.国家级：国家社会科学基金重点项目：习近平新时代国家治理重要论述研究</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_Toc30954 \h </w:instrText>
      </w:r>
      <w:r>
        <w:rPr>
          <w:rFonts w:hint="eastAsia" w:ascii="宋体" w:hAnsi="宋体" w:eastAsia="宋体" w:cs="宋体"/>
          <w:sz w:val="28"/>
          <w:szCs w:val="28"/>
        </w:rPr>
        <w:fldChar w:fldCharType="separate"/>
      </w:r>
      <w:r>
        <w:rPr>
          <w:rFonts w:hint="eastAsia" w:ascii="宋体" w:hAnsi="宋体" w:eastAsia="宋体" w:cs="宋体"/>
          <w:sz w:val="28"/>
          <w:szCs w:val="28"/>
        </w:rPr>
        <w:t>10</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636B13C9">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_Toc27329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4.省级：河南省高等教育教学成果奖：基于“OBE+CIPP”框架下的课程评价体系改革实践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_Toc27329 \h </w:instrText>
      </w:r>
      <w:r>
        <w:rPr>
          <w:rFonts w:hint="eastAsia" w:ascii="宋体" w:hAnsi="宋体" w:eastAsia="宋体" w:cs="宋体"/>
          <w:sz w:val="28"/>
          <w:szCs w:val="28"/>
        </w:rPr>
        <w:fldChar w:fldCharType="separate"/>
      </w:r>
      <w:r>
        <w:rPr>
          <w:rFonts w:hint="eastAsia" w:ascii="宋体" w:hAnsi="宋体" w:eastAsia="宋体" w:cs="宋体"/>
          <w:sz w:val="28"/>
          <w:szCs w:val="28"/>
        </w:rPr>
        <w:t>11</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0D3D1C58">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_Toc31354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5.省级：河南省教育课程</w:t>
      </w:r>
      <w:bookmarkStart w:id="290" w:name="_GoBack"/>
      <w:bookmarkEnd w:id="290"/>
      <w:r>
        <w:rPr>
          <w:rFonts w:hint="eastAsia" w:ascii="宋体" w:hAnsi="宋体" w:eastAsia="宋体" w:cs="宋体"/>
          <w:sz w:val="28"/>
          <w:szCs w:val="28"/>
          <w:lang w:val="en-US" w:eastAsia="zh-CN"/>
        </w:rPr>
        <w:t>改革研究项目立项：职前职后一体化视角下推进教师核心素养的课程思政指标体系构建与实践路径</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_Toc31354 \h </w:instrText>
      </w:r>
      <w:r>
        <w:rPr>
          <w:rFonts w:hint="eastAsia" w:ascii="宋体" w:hAnsi="宋体" w:eastAsia="宋体" w:cs="宋体"/>
          <w:sz w:val="28"/>
          <w:szCs w:val="28"/>
        </w:rPr>
        <w:fldChar w:fldCharType="separate"/>
      </w:r>
      <w:r>
        <w:rPr>
          <w:rFonts w:hint="eastAsia" w:ascii="宋体" w:hAnsi="宋体" w:eastAsia="宋体" w:cs="宋体"/>
          <w:sz w:val="28"/>
          <w:szCs w:val="28"/>
        </w:rPr>
        <w:t>12</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1C447CE8">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_Toc21761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6.省级：学生工作成果：“五心五育，1234+×”心理育人新模式</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_Toc21761 \h </w:instrText>
      </w:r>
      <w:r>
        <w:rPr>
          <w:rFonts w:hint="eastAsia" w:ascii="宋体" w:hAnsi="宋体" w:eastAsia="宋体" w:cs="宋体"/>
          <w:sz w:val="28"/>
          <w:szCs w:val="28"/>
        </w:rPr>
        <w:fldChar w:fldCharType="separate"/>
      </w:r>
      <w:r>
        <w:rPr>
          <w:rFonts w:hint="eastAsia" w:ascii="宋体" w:hAnsi="宋体" w:eastAsia="宋体" w:cs="宋体"/>
          <w:sz w:val="28"/>
          <w:szCs w:val="28"/>
        </w:rPr>
        <w:t>14</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522072E8">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_Toc15367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7.省级：河南省高等教育教学改革研究与实践项目：新文科建设背景下《大学生劳动教育》课程与文科类专业融合的研究和实践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_Toc15367 \h </w:instrText>
      </w:r>
      <w:r>
        <w:rPr>
          <w:rFonts w:hint="eastAsia" w:ascii="宋体" w:hAnsi="宋体" w:eastAsia="宋体" w:cs="宋体"/>
          <w:sz w:val="28"/>
          <w:szCs w:val="28"/>
        </w:rPr>
        <w:fldChar w:fldCharType="separate"/>
      </w:r>
      <w:r>
        <w:rPr>
          <w:rFonts w:hint="eastAsia" w:ascii="宋体" w:hAnsi="宋体" w:eastAsia="宋体" w:cs="宋体"/>
          <w:sz w:val="28"/>
          <w:szCs w:val="28"/>
        </w:rPr>
        <w:t>15</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09AE7253">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_Toc10257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8.省级：河南省一流本科课程：大学生劳动教育</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_Toc10257 \h </w:instrText>
      </w:r>
      <w:r>
        <w:rPr>
          <w:rFonts w:hint="eastAsia" w:ascii="宋体" w:hAnsi="宋体" w:eastAsia="宋体" w:cs="宋体"/>
          <w:sz w:val="28"/>
          <w:szCs w:val="28"/>
        </w:rPr>
        <w:fldChar w:fldCharType="separate"/>
      </w:r>
      <w:r>
        <w:rPr>
          <w:rFonts w:hint="eastAsia" w:ascii="宋体" w:hAnsi="宋体" w:eastAsia="宋体" w:cs="宋体"/>
          <w:sz w:val="28"/>
          <w:szCs w:val="28"/>
        </w:rPr>
        <w:t>16</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40F3E1DD">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_Toc12756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9.省级：河南省教育课程改革研究项目立项：新文科建设背景下《大学生劳动教育》课程与文科类专业融合的研究和实践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_Toc12756 \h </w:instrText>
      </w:r>
      <w:r>
        <w:rPr>
          <w:rFonts w:hint="eastAsia" w:ascii="宋体" w:hAnsi="宋体" w:eastAsia="宋体" w:cs="宋体"/>
          <w:sz w:val="28"/>
          <w:szCs w:val="28"/>
        </w:rPr>
        <w:fldChar w:fldCharType="separate"/>
      </w:r>
      <w:r>
        <w:rPr>
          <w:rFonts w:hint="eastAsia" w:ascii="宋体" w:hAnsi="宋体" w:eastAsia="宋体" w:cs="宋体"/>
          <w:sz w:val="28"/>
          <w:szCs w:val="28"/>
        </w:rPr>
        <w:t>17</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355BE520">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_Toc22362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10.省级：河南省“十四五”规划教材：《大学生劳动教育》</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_Toc22362 \h </w:instrText>
      </w:r>
      <w:r>
        <w:rPr>
          <w:rFonts w:hint="eastAsia" w:ascii="宋体" w:hAnsi="宋体" w:eastAsia="宋体" w:cs="宋体"/>
          <w:sz w:val="28"/>
          <w:szCs w:val="28"/>
        </w:rPr>
        <w:fldChar w:fldCharType="separate"/>
      </w:r>
      <w:r>
        <w:rPr>
          <w:rFonts w:hint="eastAsia" w:ascii="宋体" w:hAnsi="宋体" w:eastAsia="宋体" w:cs="宋体"/>
          <w:sz w:val="28"/>
          <w:szCs w:val="28"/>
        </w:rPr>
        <w:t>18</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0F5C88D4">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_Toc22793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11.省级：河南省大中小学劳动教育优质课程 一等奖</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_Toc22793 \h </w:instrText>
      </w:r>
      <w:r>
        <w:rPr>
          <w:rFonts w:hint="eastAsia" w:ascii="宋体" w:hAnsi="宋体" w:eastAsia="宋体" w:cs="宋体"/>
          <w:sz w:val="28"/>
          <w:szCs w:val="28"/>
        </w:rPr>
        <w:fldChar w:fldCharType="separate"/>
      </w:r>
      <w:r>
        <w:rPr>
          <w:rFonts w:hint="eastAsia" w:ascii="宋体" w:hAnsi="宋体" w:eastAsia="宋体" w:cs="宋体"/>
          <w:sz w:val="28"/>
          <w:szCs w:val="28"/>
        </w:rPr>
        <w:t>24</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4BC4E3E4">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_Toc3363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12.省级：河南省高校心理健康教育工作优秀案例</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_Toc3363 \h </w:instrText>
      </w:r>
      <w:r>
        <w:rPr>
          <w:rFonts w:hint="eastAsia" w:ascii="宋体" w:hAnsi="宋体" w:eastAsia="宋体" w:cs="宋体"/>
          <w:sz w:val="28"/>
          <w:szCs w:val="28"/>
        </w:rPr>
        <w:fldChar w:fldCharType="separate"/>
      </w:r>
      <w:r>
        <w:rPr>
          <w:rFonts w:hint="eastAsia" w:ascii="宋体" w:hAnsi="宋体" w:eastAsia="宋体" w:cs="宋体"/>
          <w:sz w:val="28"/>
          <w:szCs w:val="28"/>
        </w:rPr>
        <w:t>25</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5A3CBE02">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_Toc21905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13.省级：河南省高等教育教学成果奖：“产教融合、双院协同”新商科专业群集约建设的探索与实践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_Toc21905 \h </w:instrText>
      </w:r>
      <w:r>
        <w:rPr>
          <w:rFonts w:hint="eastAsia" w:ascii="宋体" w:hAnsi="宋体" w:eastAsia="宋体" w:cs="宋体"/>
          <w:sz w:val="28"/>
          <w:szCs w:val="28"/>
        </w:rPr>
        <w:fldChar w:fldCharType="separate"/>
      </w:r>
      <w:r>
        <w:rPr>
          <w:rFonts w:hint="eastAsia" w:ascii="宋体" w:hAnsi="宋体" w:eastAsia="宋体" w:cs="宋体"/>
          <w:sz w:val="28"/>
          <w:szCs w:val="28"/>
        </w:rPr>
        <w:t>28</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1270522C">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_Toc23937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14.省级：河南省高等教育教学成果奖：基于创新方法引导的农业工程专业研究生科研能力培养模式研究与实践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_Toc23937 \h </w:instrText>
      </w:r>
      <w:r>
        <w:rPr>
          <w:rFonts w:hint="eastAsia" w:ascii="宋体" w:hAnsi="宋体" w:eastAsia="宋体" w:cs="宋体"/>
          <w:sz w:val="28"/>
          <w:szCs w:val="28"/>
        </w:rPr>
        <w:fldChar w:fldCharType="separate"/>
      </w:r>
      <w:r>
        <w:rPr>
          <w:rFonts w:hint="eastAsia" w:ascii="宋体" w:hAnsi="宋体" w:eastAsia="宋体" w:cs="宋体"/>
          <w:sz w:val="28"/>
          <w:szCs w:val="28"/>
        </w:rPr>
        <w:t>29</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06A86B00">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_Toc13240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15.省级：河南省高等教育教学成果奖：“青年红色筑梦之旅”活动视角下高校双创教育水平提升路径研究</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_Toc13240 \h </w:instrText>
      </w:r>
      <w:r>
        <w:rPr>
          <w:rFonts w:hint="eastAsia" w:ascii="宋体" w:hAnsi="宋体" w:eastAsia="宋体" w:cs="宋体"/>
          <w:sz w:val="28"/>
          <w:szCs w:val="28"/>
        </w:rPr>
        <w:fldChar w:fldCharType="separate"/>
      </w:r>
      <w:r>
        <w:rPr>
          <w:rFonts w:hint="eastAsia" w:ascii="宋体" w:hAnsi="宋体" w:eastAsia="宋体" w:cs="宋体"/>
          <w:sz w:val="28"/>
          <w:szCs w:val="28"/>
        </w:rPr>
        <w:t>30</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010A1782">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_Toc29167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16.省级：河南省校外教育教育实践基地</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_Toc29167 \h </w:instrText>
      </w:r>
      <w:r>
        <w:rPr>
          <w:rFonts w:hint="eastAsia" w:ascii="宋体" w:hAnsi="宋体" w:eastAsia="宋体" w:cs="宋体"/>
          <w:sz w:val="28"/>
          <w:szCs w:val="28"/>
        </w:rPr>
        <w:fldChar w:fldCharType="separate"/>
      </w:r>
      <w:r>
        <w:rPr>
          <w:rFonts w:hint="eastAsia" w:ascii="宋体" w:hAnsi="宋体" w:eastAsia="宋体" w:cs="宋体"/>
          <w:sz w:val="28"/>
          <w:szCs w:val="28"/>
        </w:rPr>
        <w:t>31</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488ADC99">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_Toc5088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17.省级：河南省一流本科专业建设点：投资学</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_Toc5088 \h </w:instrText>
      </w:r>
      <w:r>
        <w:rPr>
          <w:rFonts w:hint="eastAsia" w:ascii="宋体" w:hAnsi="宋体" w:eastAsia="宋体" w:cs="宋体"/>
          <w:sz w:val="28"/>
          <w:szCs w:val="28"/>
        </w:rPr>
        <w:fldChar w:fldCharType="separate"/>
      </w:r>
      <w:r>
        <w:rPr>
          <w:rFonts w:hint="eastAsia" w:ascii="宋体" w:hAnsi="宋体" w:eastAsia="宋体" w:cs="宋体"/>
          <w:sz w:val="28"/>
          <w:szCs w:val="28"/>
        </w:rPr>
        <w:t>33</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68A2EC09">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_Toc31421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18.省级：河南省民办教育专项课题研究项目结项：新发展格局下河南省民办高校的高质量发展：实践反思、目标定位与实现路径</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_Toc31421 \h </w:instrText>
      </w:r>
      <w:r>
        <w:rPr>
          <w:rFonts w:hint="eastAsia" w:ascii="宋体" w:hAnsi="宋体" w:eastAsia="宋体" w:cs="宋体"/>
          <w:sz w:val="28"/>
          <w:szCs w:val="28"/>
        </w:rPr>
        <w:fldChar w:fldCharType="separate"/>
      </w:r>
      <w:r>
        <w:rPr>
          <w:rFonts w:hint="eastAsia" w:ascii="宋体" w:hAnsi="宋体" w:eastAsia="宋体" w:cs="宋体"/>
          <w:sz w:val="28"/>
          <w:szCs w:val="28"/>
        </w:rPr>
        <w:t>34</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388584DA">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_Toc30924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19.省级：河南省一流本科课程：大学计算机基础</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_Toc30924 \h </w:instrText>
      </w:r>
      <w:r>
        <w:rPr>
          <w:rFonts w:hint="eastAsia" w:ascii="宋体" w:hAnsi="宋体" w:eastAsia="宋体" w:cs="宋体"/>
          <w:sz w:val="28"/>
          <w:szCs w:val="28"/>
        </w:rPr>
        <w:fldChar w:fldCharType="separate"/>
      </w:r>
      <w:r>
        <w:rPr>
          <w:rFonts w:hint="eastAsia" w:ascii="宋体" w:hAnsi="宋体" w:eastAsia="宋体" w:cs="宋体"/>
          <w:sz w:val="28"/>
          <w:szCs w:val="28"/>
        </w:rPr>
        <w:t>38</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1747BF62">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_Toc23712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20.省级：河南省高等教育教学改革研究与实践项目：产教融合新生态视角下金融科技专业实践教学体系改革与实践</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_Toc23712 \h </w:instrText>
      </w:r>
      <w:r>
        <w:rPr>
          <w:rFonts w:hint="eastAsia" w:ascii="宋体" w:hAnsi="宋体" w:eastAsia="宋体" w:cs="宋体"/>
          <w:sz w:val="28"/>
          <w:szCs w:val="28"/>
        </w:rPr>
        <w:fldChar w:fldCharType="separate"/>
      </w:r>
      <w:r>
        <w:rPr>
          <w:rFonts w:hint="eastAsia" w:ascii="宋体" w:hAnsi="宋体" w:eastAsia="宋体" w:cs="宋体"/>
          <w:sz w:val="28"/>
          <w:szCs w:val="28"/>
        </w:rPr>
        <w:t>41</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39E00821">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_Toc30029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21.省级：河南省重点现代产业学院：数字金融现代产业学院</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_Toc30029 \h </w:instrText>
      </w:r>
      <w:r>
        <w:rPr>
          <w:rFonts w:hint="eastAsia" w:ascii="宋体" w:hAnsi="宋体" w:eastAsia="宋体" w:cs="宋体"/>
          <w:sz w:val="28"/>
          <w:szCs w:val="28"/>
        </w:rPr>
        <w:fldChar w:fldCharType="separate"/>
      </w:r>
      <w:r>
        <w:rPr>
          <w:rFonts w:hint="eastAsia" w:ascii="宋体" w:hAnsi="宋体" w:eastAsia="宋体" w:cs="宋体"/>
          <w:sz w:val="28"/>
          <w:szCs w:val="28"/>
        </w:rPr>
        <w:t>45</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0EB08D36">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_Toc1078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22.省级：河南省民办高校特色发展项目：基于数据驱动精准育人视角创新金融科技实践教学平台</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_Toc1078 \h </w:instrText>
      </w:r>
      <w:r>
        <w:rPr>
          <w:rFonts w:hint="eastAsia" w:ascii="宋体" w:hAnsi="宋体" w:eastAsia="宋体" w:cs="宋体"/>
          <w:sz w:val="28"/>
          <w:szCs w:val="28"/>
        </w:rPr>
        <w:fldChar w:fldCharType="separate"/>
      </w:r>
      <w:r>
        <w:rPr>
          <w:rFonts w:hint="eastAsia" w:ascii="宋体" w:hAnsi="宋体" w:eastAsia="宋体" w:cs="宋体"/>
          <w:sz w:val="28"/>
          <w:szCs w:val="28"/>
        </w:rPr>
        <w:t>49</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02C2725F">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_Toc7260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23.省级：河南省高校心理健康教育优秀课程：大学生心理健康教育</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_Toc7260 \h </w:instrText>
      </w:r>
      <w:r>
        <w:rPr>
          <w:rFonts w:hint="eastAsia" w:ascii="宋体" w:hAnsi="宋体" w:eastAsia="宋体" w:cs="宋体"/>
          <w:sz w:val="28"/>
          <w:szCs w:val="28"/>
        </w:rPr>
        <w:fldChar w:fldCharType="separate"/>
      </w:r>
      <w:r>
        <w:rPr>
          <w:rFonts w:hint="eastAsia" w:ascii="宋体" w:hAnsi="宋体" w:eastAsia="宋体" w:cs="宋体"/>
          <w:sz w:val="28"/>
          <w:szCs w:val="28"/>
        </w:rPr>
        <w:t>52</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59AE4375">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_Toc22074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24.省级：河南省本科高校课程思政样板课程：管理会计学</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_Toc22074 \h </w:instrText>
      </w:r>
      <w:r>
        <w:rPr>
          <w:rFonts w:hint="eastAsia" w:ascii="宋体" w:hAnsi="宋体" w:eastAsia="宋体" w:cs="宋体"/>
          <w:sz w:val="28"/>
          <w:szCs w:val="28"/>
        </w:rPr>
        <w:fldChar w:fldCharType="separate"/>
      </w:r>
      <w:r>
        <w:rPr>
          <w:rFonts w:hint="eastAsia" w:ascii="宋体" w:hAnsi="宋体" w:eastAsia="宋体" w:cs="宋体"/>
          <w:sz w:val="28"/>
          <w:szCs w:val="28"/>
        </w:rPr>
        <w:t>55</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6A0578BC">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_Toc28379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25.省级：2020年河南省高等学校精品在线开放课程：管理会计学</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_Toc28379 \h </w:instrText>
      </w:r>
      <w:r>
        <w:rPr>
          <w:rFonts w:hint="eastAsia" w:ascii="宋体" w:hAnsi="宋体" w:eastAsia="宋体" w:cs="宋体"/>
          <w:sz w:val="28"/>
          <w:szCs w:val="28"/>
        </w:rPr>
        <w:fldChar w:fldCharType="separate"/>
      </w:r>
      <w:r>
        <w:rPr>
          <w:rFonts w:hint="eastAsia" w:ascii="宋体" w:hAnsi="宋体" w:eastAsia="宋体" w:cs="宋体"/>
          <w:sz w:val="28"/>
          <w:szCs w:val="28"/>
        </w:rPr>
        <w:t>57</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42E1D2C8">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_Toc10935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26.省级：2021年河南省本科高校精品在线开放课程：大学计算机基础</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_Toc10935 \h </w:instrText>
      </w:r>
      <w:r>
        <w:rPr>
          <w:rFonts w:hint="eastAsia" w:ascii="宋体" w:hAnsi="宋体" w:eastAsia="宋体" w:cs="宋体"/>
          <w:sz w:val="28"/>
          <w:szCs w:val="28"/>
        </w:rPr>
        <w:fldChar w:fldCharType="separate"/>
      </w:r>
      <w:r>
        <w:rPr>
          <w:rFonts w:hint="eastAsia" w:ascii="宋体" w:hAnsi="宋体" w:eastAsia="宋体" w:cs="宋体"/>
          <w:sz w:val="28"/>
          <w:szCs w:val="28"/>
        </w:rPr>
        <w:t>60</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48898BD7">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_Toc7321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27.省级：河南省民办教育协会课题结项：民办高校科教融合创新发展实施路径研究</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_Toc7321 \h </w:instrText>
      </w:r>
      <w:r>
        <w:rPr>
          <w:rFonts w:hint="eastAsia" w:ascii="宋体" w:hAnsi="宋体" w:eastAsia="宋体" w:cs="宋体"/>
          <w:sz w:val="28"/>
          <w:szCs w:val="28"/>
        </w:rPr>
        <w:fldChar w:fldCharType="separate"/>
      </w:r>
      <w:r>
        <w:rPr>
          <w:rFonts w:hint="eastAsia" w:ascii="宋体" w:hAnsi="宋体" w:eastAsia="宋体" w:cs="宋体"/>
          <w:sz w:val="28"/>
          <w:szCs w:val="28"/>
        </w:rPr>
        <w:t>63</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758B7076">
      <w:pPr>
        <w:pStyle w:val="6"/>
        <w:tabs>
          <w:tab w:val="right" w:leader="dot" w:pos="8306"/>
        </w:tabs>
        <w:rPr>
          <w:rFonts w:hint="eastAsia" w:ascii="宋体" w:hAnsi="宋体" w:eastAsia="宋体" w:cs="宋体"/>
          <w:sz w:val="28"/>
          <w:szCs w:val="28"/>
        </w:rPr>
      </w:pPr>
      <w:r>
        <w:rPr>
          <w:rFonts w:hint="eastAsia" w:ascii="宋体" w:hAnsi="宋体" w:eastAsia="宋体" w:cs="宋体"/>
          <w:sz w:val="28"/>
          <w:szCs w:val="28"/>
          <w:lang w:val="en-US" w:eastAsia="zh-CN"/>
        </w:rPr>
        <w:fldChar w:fldCharType="begin"/>
      </w:r>
      <w:r>
        <w:rPr>
          <w:rFonts w:hint="eastAsia" w:ascii="宋体" w:hAnsi="宋体" w:eastAsia="宋体" w:cs="宋体"/>
          <w:sz w:val="28"/>
          <w:szCs w:val="28"/>
          <w:lang w:val="en-US" w:eastAsia="zh-CN"/>
        </w:rPr>
        <w:instrText xml:space="preserve"> HYPERLINK \l _Toc29312 </w:instrText>
      </w:r>
      <w:r>
        <w:rPr>
          <w:rFonts w:hint="eastAsia" w:ascii="宋体" w:hAnsi="宋体" w:eastAsia="宋体" w:cs="宋体"/>
          <w:sz w:val="28"/>
          <w:szCs w:val="28"/>
          <w:lang w:val="en-US" w:eastAsia="zh-CN"/>
        </w:rPr>
        <w:fldChar w:fldCharType="separate"/>
      </w:r>
      <w:r>
        <w:rPr>
          <w:rFonts w:hint="eastAsia" w:ascii="宋体" w:hAnsi="宋体" w:eastAsia="宋体" w:cs="宋体"/>
          <w:sz w:val="28"/>
          <w:szCs w:val="28"/>
          <w:lang w:val="en-US" w:eastAsia="zh-CN"/>
        </w:rPr>
        <w:t>28.省级：河南省软科学研究计划项目结项：河南省企业财务数字化程度评估、制约因素及推进路径研究</w:t>
      </w:r>
      <w:r>
        <w:rPr>
          <w:rFonts w:hint="eastAsia" w:ascii="宋体" w:hAnsi="宋体" w:eastAsia="宋体" w:cs="宋体"/>
          <w:sz w:val="28"/>
          <w:szCs w:val="28"/>
        </w:rPr>
        <w:tab/>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PAGEREF _Toc29312 \h </w:instrText>
      </w:r>
      <w:r>
        <w:rPr>
          <w:rFonts w:hint="eastAsia" w:ascii="宋体" w:hAnsi="宋体" w:eastAsia="宋体" w:cs="宋体"/>
          <w:sz w:val="28"/>
          <w:szCs w:val="28"/>
        </w:rPr>
        <w:fldChar w:fldCharType="separate"/>
      </w:r>
      <w:r>
        <w:rPr>
          <w:rFonts w:hint="eastAsia" w:ascii="宋体" w:hAnsi="宋体" w:eastAsia="宋体" w:cs="宋体"/>
          <w:sz w:val="28"/>
          <w:szCs w:val="28"/>
        </w:rPr>
        <w:t>63</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fldChar w:fldCharType="end"/>
      </w:r>
    </w:p>
    <w:p w14:paraId="7C00862B">
      <w:pPr>
        <w:keepNext w:val="0"/>
        <w:keepLines w:val="0"/>
        <w:pageBreakBefore w:val="0"/>
        <w:widowControl w:val="0"/>
        <w:kinsoku/>
        <w:wordWrap/>
        <w:overflowPunct/>
        <w:topLinePunct w:val="0"/>
        <w:autoSpaceDE/>
        <w:autoSpaceDN/>
        <w:bidi w:val="0"/>
        <w:adjustRightInd/>
        <w:snapToGrid/>
        <w:textAlignment w:val="auto"/>
        <w:rPr>
          <w:rFonts w:hint="eastAsia"/>
          <w:lang w:val="en-US" w:eastAsia="zh-CN"/>
        </w:rPr>
        <w:sectPr>
          <w:pgSz w:w="11906" w:h="16838"/>
          <w:pgMar w:top="1440" w:right="1800" w:bottom="1440" w:left="1800" w:header="851" w:footer="992" w:gutter="0"/>
          <w:pgNumType w:fmt="decimal"/>
          <w:cols w:space="720" w:num="1"/>
          <w:docGrid w:type="lines" w:linePitch="312" w:charSpace="0"/>
        </w:sectPr>
      </w:pPr>
      <w:r>
        <w:rPr>
          <w:rFonts w:hint="eastAsia"/>
          <w:lang w:val="en-US" w:eastAsia="zh-CN"/>
        </w:rPr>
        <w:fldChar w:fldCharType="end"/>
      </w:r>
    </w:p>
    <w:p w14:paraId="5AEC13A4">
      <w:pPr>
        <w:pStyle w:val="3"/>
        <w:bidi w:val="0"/>
        <w:rPr>
          <w:rFonts w:hint="eastAsia"/>
          <w:lang w:val="en-US" w:eastAsia="zh-CN"/>
        </w:rPr>
      </w:pPr>
      <w:bookmarkStart w:id="12" w:name="_Toc19408"/>
      <w:bookmarkStart w:id="13" w:name="_Toc13565"/>
      <w:bookmarkStart w:id="14" w:name="_Toc7609"/>
      <w:bookmarkStart w:id="15" w:name="_Toc607"/>
      <w:bookmarkStart w:id="16" w:name="_Toc26291"/>
      <w:bookmarkStart w:id="17" w:name="_Toc23797"/>
      <w:bookmarkStart w:id="18" w:name="_Toc27307"/>
      <w:bookmarkStart w:id="19" w:name="_Toc27926"/>
      <w:bookmarkStart w:id="20" w:name="_Toc289"/>
      <w:bookmarkStart w:id="21" w:name="_Toc26212"/>
      <w:bookmarkStart w:id="22" w:name="_Toc31715"/>
      <w:r>
        <w:rPr>
          <w:rFonts w:hint="eastAsia"/>
          <w:lang w:val="en-US" w:eastAsia="zh-CN"/>
        </w:rPr>
        <w:t>1.国家级：</w:t>
      </w:r>
      <w:bookmarkEnd w:id="10"/>
      <w:bookmarkEnd w:id="11"/>
      <w:bookmarkEnd w:id="12"/>
      <w:bookmarkEnd w:id="13"/>
      <w:bookmarkEnd w:id="14"/>
      <w:bookmarkEnd w:id="15"/>
      <w:bookmarkEnd w:id="16"/>
      <w:bookmarkEnd w:id="17"/>
      <w:bookmarkEnd w:id="18"/>
      <w:bookmarkEnd w:id="19"/>
      <w:bookmarkEnd w:id="20"/>
      <w:bookmarkEnd w:id="21"/>
      <w:r>
        <w:rPr>
          <w:rFonts w:hint="eastAsia"/>
          <w:lang w:val="en-US" w:eastAsia="zh-CN"/>
        </w:rPr>
        <w:t>教育部新文科研究与改革实践项目：新文科建设背景下《大学生劳动教育》课程与文科类专业融合的研究和实践</w:t>
      </w:r>
      <w:bookmarkEnd w:id="22"/>
    </w:p>
    <w:p w14:paraId="0BA5BE61">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70500" cy="7453630"/>
            <wp:effectExtent l="0" t="0" r="0" b="127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5"/>
                    <a:stretch>
                      <a:fillRect/>
                    </a:stretch>
                  </pic:blipFill>
                  <pic:spPr>
                    <a:xfrm>
                      <a:off x="0" y="0"/>
                      <a:ext cx="5270500" cy="7453630"/>
                    </a:xfrm>
                    <a:prstGeom prst="rect">
                      <a:avLst/>
                    </a:prstGeom>
                    <a:noFill/>
                    <a:ln>
                      <a:noFill/>
                    </a:ln>
                  </pic:spPr>
                </pic:pic>
              </a:graphicData>
            </a:graphic>
          </wp:inline>
        </w:drawing>
      </w:r>
    </w:p>
    <w:p w14:paraId="4ABDD719">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5420" cy="7245985"/>
            <wp:effectExtent l="0" t="0" r="5080" b="5715"/>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6"/>
                    <a:stretch>
                      <a:fillRect/>
                    </a:stretch>
                  </pic:blipFill>
                  <pic:spPr>
                    <a:xfrm>
                      <a:off x="0" y="0"/>
                      <a:ext cx="5265420" cy="724598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8595" cy="3698240"/>
            <wp:effectExtent l="0" t="0" r="1905" b="1016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7"/>
                    <a:stretch>
                      <a:fillRect/>
                    </a:stretch>
                  </pic:blipFill>
                  <pic:spPr>
                    <a:xfrm>
                      <a:off x="0" y="0"/>
                      <a:ext cx="5268595" cy="3698240"/>
                    </a:xfrm>
                    <a:prstGeom prst="rect">
                      <a:avLst/>
                    </a:prstGeom>
                    <a:noFill/>
                    <a:ln>
                      <a:noFill/>
                    </a:ln>
                  </pic:spPr>
                </pic:pic>
              </a:graphicData>
            </a:graphic>
          </wp:inline>
        </w:drawing>
      </w:r>
    </w:p>
    <w:p w14:paraId="24247C1E">
      <w:pPr>
        <w:rPr>
          <w:rFonts w:ascii="Calibri" w:hAnsi="Calibri" w:eastAsia="宋体" w:cs="Times New Roman"/>
          <w:sz w:val="21"/>
          <w:szCs w:val="24"/>
        </w:rPr>
      </w:pPr>
      <w:r>
        <w:rPr>
          <w:rFonts w:ascii="Calibri" w:hAnsi="Calibri" w:eastAsia="宋体" w:cs="Times New Roman"/>
          <w:sz w:val="21"/>
          <w:szCs w:val="24"/>
        </w:rPr>
        <w:br w:type="page"/>
      </w:r>
    </w:p>
    <w:p w14:paraId="75BCB025">
      <w:pPr>
        <w:pStyle w:val="3"/>
        <w:bidi w:val="0"/>
        <w:rPr>
          <w:rFonts w:hint="eastAsia"/>
          <w:lang w:val="en-US" w:eastAsia="zh-CN"/>
        </w:rPr>
      </w:pPr>
      <w:bookmarkStart w:id="23" w:name="_Toc2866"/>
      <w:bookmarkStart w:id="24" w:name="_Toc31792"/>
      <w:bookmarkStart w:id="25" w:name="_Toc23724"/>
      <w:bookmarkStart w:id="26" w:name="_Toc24821"/>
      <w:bookmarkStart w:id="27" w:name="_Toc9603"/>
      <w:bookmarkStart w:id="28" w:name="_Toc5470"/>
      <w:bookmarkStart w:id="29" w:name="_Toc7105"/>
      <w:bookmarkStart w:id="30" w:name="_Toc12802"/>
      <w:bookmarkStart w:id="31" w:name="_Toc31863"/>
      <w:bookmarkStart w:id="32" w:name="_Toc17423"/>
      <w:bookmarkStart w:id="33" w:name="_Toc21641"/>
      <w:r>
        <w:rPr>
          <w:rFonts w:hint="eastAsia"/>
          <w:lang w:val="en-US" w:eastAsia="zh-CN"/>
        </w:rPr>
        <w:t>2.国家级：</w:t>
      </w:r>
      <w:bookmarkEnd w:id="23"/>
      <w:bookmarkEnd w:id="24"/>
      <w:bookmarkEnd w:id="25"/>
      <w:bookmarkEnd w:id="26"/>
      <w:bookmarkEnd w:id="27"/>
      <w:bookmarkEnd w:id="28"/>
      <w:bookmarkEnd w:id="29"/>
      <w:bookmarkEnd w:id="30"/>
      <w:bookmarkEnd w:id="31"/>
      <w:bookmarkEnd w:id="32"/>
      <w:r>
        <w:rPr>
          <w:rFonts w:hint="eastAsia"/>
          <w:lang w:val="en-US" w:eastAsia="zh-CN"/>
        </w:rPr>
        <w:t>国家级一流本科专业建设点：特殊教育</w:t>
      </w:r>
      <w:bookmarkEnd w:id="33"/>
    </w:p>
    <w:p w14:paraId="5B2CFA53">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8595" cy="6892290"/>
            <wp:effectExtent l="0" t="0" r="1905" b="381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8"/>
                    <a:stretch>
                      <a:fillRect/>
                    </a:stretch>
                  </pic:blipFill>
                  <pic:spPr>
                    <a:xfrm>
                      <a:off x="0" y="0"/>
                      <a:ext cx="5268595" cy="689229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5420" cy="6805930"/>
            <wp:effectExtent l="0" t="0" r="5080" b="1270"/>
            <wp:docPr id="2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5"/>
                    <pic:cNvPicPr>
                      <a:picLocks noChangeAspect="1"/>
                    </pic:cNvPicPr>
                  </pic:nvPicPr>
                  <pic:blipFill>
                    <a:blip r:embed="rId9"/>
                    <a:stretch>
                      <a:fillRect/>
                    </a:stretch>
                  </pic:blipFill>
                  <pic:spPr>
                    <a:xfrm>
                      <a:off x="0" y="0"/>
                      <a:ext cx="5265420" cy="680593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5420" cy="6828155"/>
            <wp:effectExtent l="0" t="0" r="5080" b="444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0"/>
                    <a:stretch>
                      <a:fillRect/>
                    </a:stretch>
                  </pic:blipFill>
                  <pic:spPr>
                    <a:xfrm>
                      <a:off x="0" y="0"/>
                      <a:ext cx="5265420" cy="682815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3040" cy="6887210"/>
            <wp:effectExtent l="0" t="0" r="10160" b="889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11"/>
                    <a:stretch>
                      <a:fillRect/>
                    </a:stretch>
                  </pic:blipFill>
                  <pic:spPr>
                    <a:xfrm>
                      <a:off x="0" y="0"/>
                      <a:ext cx="5273040" cy="688721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0500" cy="6669405"/>
            <wp:effectExtent l="0" t="0" r="0" b="10795"/>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12"/>
                    <a:stretch>
                      <a:fillRect/>
                    </a:stretch>
                  </pic:blipFill>
                  <pic:spPr>
                    <a:xfrm>
                      <a:off x="0" y="0"/>
                      <a:ext cx="5270500" cy="666940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0500" cy="6731635"/>
            <wp:effectExtent l="0" t="0" r="0" b="12065"/>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13"/>
                    <a:stretch>
                      <a:fillRect/>
                    </a:stretch>
                  </pic:blipFill>
                  <pic:spPr>
                    <a:xfrm>
                      <a:off x="0" y="0"/>
                      <a:ext cx="5270500" cy="6731635"/>
                    </a:xfrm>
                    <a:prstGeom prst="rect">
                      <a:avLst/>
                    </a:prstGeom>
                    <a:noFill/>
                    <a:ln>
                      <a:noFill/>
                    </a:ln>
                  </pic:spPr>
                </pic:pic>
              </a:graphicData>
            </a:graphic>
          </wp:inline>
        </w:drawing>
      </w:r>
    </w:p>
    <w:p w14:paraId="28ABDE91">
      <w:pPr>
        <w:rPr>
          <w:rFonts w:ascii="Calibri" w:hAnsi="Calibri" w:eastAsia="宋体" w:cs="Times New Roman"/>
          <w:sz w:val="21"/>
          <w:szCs w:val="24"/>
        </w:rPr>
      </w:pPr>
      <w:r>
        <w:rPr>
          <w:rFonts w:ascii="Calibri" w:hAnsi="Calibri" w:eastAsia="宋体" w:cs="Times New Roman"/>
          <w:sz w:val="21"/>
          <w:szCs w:val="24"/>
        </w:rPr>
        <w:br w:type="page"/>
      </w:r>
    </w:p>
    <w:p w14:paraId="56AB9B7E">
      <w:pPr>
        <w:pStyle w:val="3"/>
        <w:bidi w:val="0"/>
        <w:rPr>
          <w:rFonts w:hint="eastAsia"/>
          <w:lang w:val="en-US" w:eastAsia="zh-CN"/>
        </w:rPr>
      </w:pPr>
      <w:bookmarkStart w:id="34" w:name="_Toc211"/>
      <w:bookmarkStart w:id="35" w:name="_Toc23293"/>
      <w:bookmarkStart w:id="36" w:name="_Toc10174"/>
      <w:bookmarkStart w:id="37" w:name="_Toc21254"/>
      <w:bookmarkStart w:id="38" w:name="_Toc30449"/>
      <w:bookmarkStart w:id="39" w:name="_Toc32695"/>
      <w:bookmarkStart w:id="40" w:name="_Toc9295"/>
      <w:bookmarkStart w:id="41" w:name="_Toc1219"/>
      <w:bookmarkStart w:id="42" w:name="_Toc16159"/>
      <w:bookmarkStart w:id="43" w:name="_Toc11492"/>
      <w:bookmarkStart w:id="44" w:name="_Toc30954"/>
      <w:r>
        <w:rPr>
          <w:rFonts w:hint="eastAsia"/>
          <w:lang w:val="en-US" w:eastAsia="zh-CN"/>
        </w:rPr>
        <w:t>3.国家级：</w:t>
      </w:r>
      <w:bookmarkEnd w:id="34"/>
      <w:bookmarkEnd w:id="35"/>
      <w:bookmarkEnd w:id="36"/>
      <w:bookmarkEnd w:id="37"/>
      <w:bookmarkEnd w:id="38"/>
      <w:bookmarkEnd w:id="39"/>
      <w:bookmarkEnd w:id="40"/>
      <w:bookmarkEnd w:id="41"/>
      <w:bookmarkEnd w:id="42"/>
      <w:bookmarkEnd w:id="43"/>
      <w:r>
        <w:rPr>
          <w:rFonts w:hint="eastAsia"/>
          <w:lang w:val="en-US" w:eastAsia="zh-CN"/>
        </w:rPr>
        <w:t>国家社会科学基金重点项目：习近平新时代国家治理重要论述研究</w:t>
      </w:r>
      <w:bookmarkEnd w:id="44"/>
    </w:p>
    <w:p w14:paraId="7FA48614">
      <w:pPr>
        <w:rPr>
          <w:rFonts w:hint="default" w:ascii="Calibri" w:hAnsi="Calibri" w:eastAsia="宋体" w:cs="Times New Roman"/>
          <w:sz w:val="21"/>
          <w:szCs w:val="24"/>
          <w:lang w:val="en-US" w:eastAsia="zh-CN"/>
        </w:rPr>
      </w:pPr>
      <w:r>
        <w:rPr>
          <w:rFonts w:hint="default" w:ascii="Calibri" w:hAnsi="Calibri" w:eastAsia="宋体" w:cs="Times New Roman"/>
          <w:sz w:val="21"/>
          <w:szCs w:val="24"/>
          <w:lang w:val="en-US" w:eastAsia="zh-CN"/>
        </w:rPr>
        <w:drawing>
          <wp:inline distT="0" distB="0" distL="114300" distR="114300">
            <wp:extent cx="5266690" cy="3728720"/>
            <wp:effectExtent l="0" t="0" r="3810" b="5080"/>
            <wp:docPr id="27" name="图片 10" descr="任静  国家社会科学基金重点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descr="任静  国家社会科学基金重点项目"/>
                    <pic:cNvPicPr>
                      <a:picLocks noChangeAspect="1"/>
                    </pic:cNvPicPr>
                  </pic:nvPicPr>
                  <pic:blipFill>
                    <a:blip r:embed="rId14"/>
                    <a:stretch>
                      <a:fillRect/>
                    </a:stretch>
                  </pic:blipFill>
                  <pic:spPr>
                    <a:xfrm>
                      <a:off x="0" y="0"/>
                      <a:ext cx="5266690" cy="3728720"/>
                    </a:xfrm>
                    <a:prstGeom prst="rect">
                      <a:avLst/>
                    </a:prstGeom>
                    <a:noFill/>
                    <a:ln>
                      <a:noFill/>
                    </a:ln>
                  </pic:spPr>
                </pic:pic>
              </a:graphicData>
            </a:graphic>
          </wp:inline>
        </w:drawing>
      </w:r>
    </w:p>
    <w:p w14:paraId="515475E1">
      <w:pPr>
        <w:rPr>
          <w:rFonts w:hint="eastAsia"/>
          <w:lang w:val="en-US" w:eastAsia="zh-CN"/>
        </w:rPr>
      </w:pPr>
      <w:bookmarkStart w:id="45" w:name="_Toc9048"/>
      <w:bookmarkStart w:id="46" w:name="_Toc20501"/>
      <w:bookmarkStart w:id="47" w:name="_Toc19409"/>
      <w:bookmarkStart w:id="48" w:name="_Toc16992"/>
      <w:bookmarkStart w:id="49" w:name="_Toc32361"/>
      <w:bookmarkStart w:id="50" w:name="_Toc1837"/>
      <w:bookmarkStart w:id="51" w:name="_Toc31617"/>
      <w:bookmarkStart w:id="52" w:name="_Toc19880"/>
      <w:bookmarkStart w:id="53" w:name="_Toc22048"/>
      <w:bookmarkStart w:id="54" w:name="_Toc23925"/>
      <w:r>
        <w:rPr>
          <w:rFonts w:hint="eastAsia"/>
          <w:lang w:val="en-US" w:eastAsia="zh-CN"/>
        </w:rPr>
        <w:br w:type="page"/>
      </w:r>
    </w:p>
    <w:p w14:paraId="3FD38AB9">
      <w:pPr>
        <w:pStyle w:val="3"/>
        <w:bidi w:val="0"/>
        <w:rPr>
          <w:rFonts w:hint="eastAsia"/>
          <w:lang w:val="en-US" w:eastAsia="zh-CN"/>
        </w:rPr>
      </w:pPr>
      <w:bookmarkStart w:id="55" w:name="_Toc29209"/>
      <w:bookmarkStart w:id="56" w:name="_Toc15543"/>
      <w:bookmarkStart w:id="57" w:name="_Toc24890"/>
      <w:bookmarkStart w:id="58" w:name="_Toc3717"/>
      <w:bookmarkStart w:id="59" w:name="_Toc21623"/>
      <w:bookmarkStart w:id="60" w:name="_Toc16381"/>
      <w:bookmarkStart w:id="61" w:name="_Toc27768"/>
      <w:bookmarkStart w:id="62" w:name="_Toc23534"/>
      <w:bookmarkStart w:id="63" w:name="_Toc6934"/>
      <w:bookmarkStart w:id="64" w:name="_Toc12530"/>
      <w:bookmarkStart w:id="65" w:name="_Toc27329"/>
      <w:r>
        <w:rPr>
          <w:rFonts w:hint="eastAsia"/>
          <w:lang w:val="en-US" w:eastAsia="zh-CN"/>
        </w:rPr>
        <w:t>4.省级：</w:t>
      </w:r>
      <w:bookmarkEnd w:id="55"/>
      <w:bookmarkEnd w:id="56"/>
      <w:bookmarkEnd w:id="57"/>
      <w:bookmarkEnd w:id="58"/>
      <w:bookmarkEnd w:id="59"/>
      <w:bookmarkEnd w:id="60"/>
      <w:bookmarkEnd w:id="61"/>
      <w:bookmarkEnd w:id="62"/>
      <w:bookmarkEnd w:id="63"/>
      <w:bookmarkEnd w:id="64"/>
      <w:r>
        <w:rPr>
          <w:rFonts w:hint="eastAsia"/>
          <w:lang w:val="en-US" w:eastAsia="zh-CN"/>
        </w:rPr>
        <w:t>河南省高等教育教学成果奖：基于“OBE+CIPP”框架下的课程评价体系改革实践</w:t>
      </w:r>
      <w:bookmarkEnd w:id="65"/>
    </w:p>
    <w:p w14:paraId="28AA3BC7">
      <w:pPr>
        <w:rPr>
          <w:rFonts w:hint="eastAsia"/>
          <w:lang w:val="en-US" w:eastAsia="zh-CN"/>
        </w:rPr>
      </w:pPr>
      <w:r>
        <w:rPr>
          <w:rFonts w:ascii="Calibri" w:hAnsi="Calibri" w:eastAsia="宋体" w:cs="Times New Roman"/>
          <w:sz w:val="21"/>
          <w:szCs w:val="24"/>
        </w:rPr>
        <w:drawing>
          <wp:inline distT="0" distB="0" distL="114300" distR="114300">
            <wp:extent cx="5264785" cy="7527925"/>
            <wp:effectExtent l="0" t="0" r="12065" b="15875"/>
            <wp:docPr id="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3"/>
                    <pic:cNvPicPr>
                      <a:picLocks noChangeAspect="1"/>
                    </pic:cNvPicPr>
                  </pic:nvPicPr>
                  <pic:blipFill>
                    <a:blip r:embed="rId15"/>
                    <a:stretch>
                      <a:fillRect/>
                    </a:stretch>
                  </pic:blipFill>
                  <pic:spPr>
                    <a:xfrm>
                      <a:off x="0" y="0"/>
                      <a:ext cx="5264785" cy="7527925"/>
                    </a:xfrm>
                    <a:prstGeom prst="rect">
                      <a:avLst/>
                    </a:prstGeom>
                    <a:noFill/>
                    <a:ln>
                      <a:noFill/>
                    </a:ln>
                  </pic:spPr>
                </pic:pic>
              </a:graphicData>
            </a:graphic>
          </wp:inline>
        </w:drawing>
      </w:r>
      <w:r>
        <w:rPr>
          <w:rFonts w:hint="eastAsia"/>
          <w:lang w:val="en-US" w:eastAsia="zh-CN"/>
        </w:rPr>
        <w:br w:type="page"/>
      </w:r>
    </w:p>
    <w:p w14:paraId="3CCDC410">
      <w:pPr>
        <w:pStyle w:val="3"/>
        <w:bidi w:val="0"/>
        <w:rPr>
          <w:rFonts w:hint="default"/>
          <w:lang w:val="en-US" w:eastAsia="zh-CN"/>
        </w:rPr>
      </w:pPr>
      <w:bookmarkStart w:id="66" w:name="_Toc9170"/>
      <w:bookmarkStart w:id="67" w:name="_Toc28919"/>
      <w:bookmarkStart w:id="68" w:name="_Toc4438"/>
      <w:bookmarkStart w:id="69" w:name="_Toc2180"/>
      <w:bookmarkStart w:id="70" w:name="_Toc19718"/>
      <w:bookmarkStart w:id="71" w:name="_Toc13722"/>
      <w:bookmarkStart w:id="72" w:name="_Toc18845"/>
      <w:bookmarkStart w:id="73" w:name="_Toc25368"/>
      <w:bookmarkStart w:id="74" w:name="_Toc16899"/>
      <w:bookmarkStart w:id="75" w:name="_Toc30721"/>
      <w:bookmarkStart w:id="76" w:name="_Toc31354"/>
      <w:r>
        <w:rPr>
          <w:rFonts w:hint="eastAsia"/>
          <w:lang w:val="en-US" w:eastAsia="zh-CN"/>
        </w:rPr>
        <w:t>5.省级：河南省教育课程改革研究项目立项</w:t>
      </w:r>
      <w:bookmarkEnd w:id="66"/>
      <w:bookmarkEnd w:id="67"/>
      <w:bookmarkEnd w:id="68"/>
      <w:bookmarkEnd w:id="69"/>
      <w:bookmarkEnd w:id="70"/>
      <w:bookmarkEnd w:id="71"/>
      <w:bookmarkEnd w:id="72"/>
      <w:bookmarkEnd w:id="73"/>
      <w:bookmarkEnd w:id="74"/>
      <w:bookmarkEnd w:id="75"/>
      <w:r>
        <w:rPr>
          <w:rFonts w:hint="eastAsia"/>
          <w:lang w:val="en-US" w:eastAsia="zh-CN"/>
        </w:rPr>
        <w:t>：职前职后一体化视角下推进教师核心素养的课程思政指标体系构建与实践路径</w:t>
      </w:r>
      <w:bookmarkEnd w:id="76"/>
    </w:p>
    <w:p w14:paraId="11F72910">
      <w:pPr>
        <w:rPr>
          <w:rFonts w:hint="eastAsia"/>
          <w:lang w:val="en-US" w:eastAsia="zh-CN"/>
        </w:rPr>
      </w:pPr>
      <w:r>
        <w:rPr>
          <w:rFonts w:ascii="Calibri" w:hAnsi="Calibri" w:eastAsia="宋体" w:cs="Times New Roman"/>
          <w:sz w:val="21"/>
          <w:szCs w:val="24"/>
        </w:rPr>
        <w:drawing>
          <wp:inline distT="0" distB="0" distL="114300" distR="114300">
            <wp:extent cx="4972050" cy="7048500"/>
            <wp:effectExtent l="0" t="0" r="0" b="0"/>
            <wp:docPr id="2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2"/>
                    <pic:cNvPicPr>
                      <a:picLocks noChangeAspect="1"/>
                    </pic:cNvPicPr>
                  </pic:nvPicPr>
                  <pic:blipFill>
                    <a:blip r:embed="rId16"/>
                    <a:stretch>
                      <a:fillRect/>
                    </a:stretch>
                  </pic:blipFill>
                  <pic:spPr>
                    <a:xfrm>
                      <a:off x="0" y="0"/>
                      <a:ext cx="4972050" cy="704850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6690" cy="3915410"/>
            <wp:effectExtent l="0" t="0" r="10160" b="8890"/>
            <wp:docPr id="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2"/>
                    <pic:cNvPicPr>
                      <a:picLocks noChangeAspect="1"/>
                    </pic:cNvPicPr>
                  </pic:nvPicPr>
                  <pic:blipFill>
                    <a:blip r:embed="rId17"/>
                    <a:stretch>
                      <a:fillRect/>
                    </a:stretch>
                  </pic:blipFill>
                  <pic:spPr>
                    <a:xfrm>
                      <a:off x="0" y="0"/>
                      <a:ext cx="5266690" cy="3915410"/>
                    </a:xfrm>
                    <a:prstGeom prst="rect">
                      <a:avLst/>
                    </a:prstGeom>
                    <a:noFill/>
                    <a:ln>
                      <a:noFill/>
                    </a:ln>
                  </pic:spPr>
                </pic:pic>
              </a:graphicData>
            </a:graphic>
          </wp:inline>
        </w:drawing>
      </w:r>
      <w:r>
        <w:rPr>
          <w:rFonts w:hint="eastAsia"/>
          <w:lang w:val="en-US" w:eastAsia="zh-CN"/>
        </w:rPr>
        <w:br w:type="page"/>
      </w:r>
    </w:p>
    <w:p w14:paraId="49FCD0AC">
      <w:pPr>
        <w:pStyle w:val="3"/>
        <w:bidi w:val="0"/>
        <w:rPr>
          <w:rFonts w:hint="eastAsia"/>
          <w:lang w:val="en-US" w:eastAsia="zh-CN"/>
        </w:rPr>
      </w:pPr>
      <w:bookmarkStart w:id="77" w:name="_Toc3671"/>
      <w:bookmarkStart w:id="78" w:name="_Toc13755"/>
      <w:bookmarkStart w:id="79" w:name="_Toc26897"/>
      <w:bookmarkStart w:id="80" w:name="_Toc8764"/>
      <w:bookmarkStart w:id="81" w:name="_Toc26028"/>
      <w:bookmarkStart w:id="82" w:name="_Toc27997"/>
      <w:bookmarkStart w:id="83" w:name="_Toc9037"/>
      <w:bookmarkStart w:id="84" w:name="_Toc26579"/>
      <w:bookmarkStart w:id="85" w:name="_Toc26077"/>
      <w:bookmarkStart w:id="86" w:name="_Toc15757"/>
      <w:bookmarkStart w:id="87" w:name="_Toc21761"/>
      <w:r>
        <w:rPr>
          <w:rFonts w:hint="eastAsia"/>
          <w:lang w:val="en-US" w:eastAsia="zh-CN"/>
        </w:rPr>
        <w:t>6.省级：</w:t>
      </w:r>
      <w:bookmarkEnd w:id="77"/>
      <w:bookmarkEnd w:id="78"/>
      <w:bookmarkEnd w:id="79"/>
      <w:bookmarkEnd w:id="80"/>
      <w:bookmarkEnd w:id="81"/>
      <w:bookmarkEnd w:id="82"/>
      <w:bookmarkEnd w:id="83"/>
      <w:bookmarkEnd w:id="84"/>
      <w:bookmarkEnd w:id="85"/>
      <w:bookmarkEnd w:id="86"/>
      <w:r>
        <w:rPr>
          <w:rFonts w:hint="eastAsia"/>
          <w:lang w:val="en-US" w:eastAsia="zh-CN"/>
        </w:rPr>
        <w:t>学生工作成果：“五心五育，1234+×”心理育人新模式</w:t>
      </w:r>
      <w:bookmarkEnd w:id="87"/>
    </w:p>
    <w:p w14:paraId="31981718">
      <w:pPr>
        <w:rPr>
          <w:rFonts w:hint="eastAsia"/>
          <w:lang w:val="en-US" w:eastAsia="zh-CN"/>
        </w:rPr>
      </w:pPr>
      <w:r>
        <w:rPr>
          <w:rFonts w:hint="default" w:ascii="Calibri" w:hAnsi="Calibri" w:eastAsia="宋体" w:cs="Times New Roman"/>
          <w:sz w:val="21"/>
          <w:szCs w:val="24"/>
          <w:lang w:val="en-US" w:eastAsia="zh-CN"/>
        </w:rPr>
        <w:drawing>
          <wp:inline distT="0" distB="0" distL="114300" distR="114300">
            <wp:extent cx="5267325" cy="3689985"/>
            <wp:effectExtent l="0" t="0" r="9525" b="5715"/>
            <wp:docPr id="20" name="图片 31" descr="df3c9e87f5f3fa28a5519e0c753f67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1" descr="df3c9e87f5f3fa28a5519e0c753f67d0"/>
                    <pic:cNvPicPr>
                      <a:picLocks noChangeAspect="1"/>
                    </pic:cNvPicPr>
                  </pic:nvPicPr>
                  <pic:blipFill>
                    <a:blip r:embed="rId18"/>
                    <a:stretch>
                      <a:fillRect/>
                    </a:stretch>
                  </pic:blipFill>
                  <pic:spPr>
                    <a:xfrm>
                      <a:off x="0" y="0"/>
                      <a:ext cx="5267325" cy="3689985"/>
                    </a:xfrm>
                    <a:prstGeom prst="rect">
                      <a:avLst/>
                    </a:prstGeom>
                    <a:noFill/>
                    <a:ln>
                      <a:noFill/>
                    </a:ln>
                  </pic:spPr>
                </pic:pic>
              </a:graphicData>
            </a:graphic>
          </wp:inline>
        </w:drawing>
      </w:r>
      <w:r>
        <w:rPr>
          <w:rFonts w:hint="eastAsia"/>
          <w:lang w:val="en-US" w:eastAsia="zh-CN"/>
        </w:rPr>
        <w:br w:type="page"/>
      </w:r>
    </w:p>
    <w:p w14:paraId="62BFADE7">
      <w:pPr>
        <w:pStyle w:val="3"/>
        <w:bidi w:val="0"/>
        <w:rPr>
          <w:rFonts w:hint="eastAsia"/>
          <w:lang w:val="en-US" w:eastAsia="zh-CN"/>
        </w:rPr>
      </w:pPr>
      <w:bookmarkStart w:id="88" w:name="_Toc5184"/>
      <w:bookmarkStart w:id="89" w:name="_Toc17082"/>
      <w:bookmarkStart w:id="90" w:name="_Toc31834"/>
      <w:bookmarkStart w:id="91" w:name="_Toc2478"/>
      <w:bookmarkStart w:id="92" w:name="_Toc20273"/>
      <w:bookmarkStart w:id="93" w:name="_Toc32565"/>
      <w:bookmarkStart w:id="94" w:name="_Toc10209"/>
      <w:bookmarkStart w:id="95" w:name="_Toc10314"/>
      <w:bookmarkStart w:id="96" w:name="_Toc21722"/>
      <w:bookmarkStart w:id="97" w:name="_Toc24928"/>
      <w:bookmarkStart w:id="98" w:name="_Toc15367"/>
      <w:r>
        <w:rPr>
          <w:rFonts w:hint="eastAsia"/>
          <w:lang w:val="en-US" w:eastAsia="zh-CN"/>
        </w:rPr>
        <w:t>7.省级：</w:t>
      </w:r>
      <w:bookmarkEnd w:id="88"/>
      <w:bookmarkEnd w:id="89"/>
      <w:bookmarkEnd w:id="90"/>
      <w:bookmarkEnd w:id="91"/>
      <w:bookmarkEnd w:id="92"/>
      <w:bookmarkEnd w:id="93"/>
      <w:bookmarkEnd w:id="94"/>
      <w:bookmarkEnd w:id="95"/>
      <w:bookmarkEnd w:id="96"/>
      <w:bookmarkEnd w:id="97"/>
      <w:r>
        <w:rPr>
          <w:rFonts w:hint="eastAsia"/>
          <w:lang w:val="en-US" w:eastAsia="zh-CN"/>
        </w:rPr>
        <w:t>河南省高等教育教学改革研究与实践项目：新文科建设背景下《大学生劳动教育》课程与文科类专业融合的研究和实践</w:t>
      </w:r>
      <w:bookmarkEnd w:id="98"/>
    </w:p>
    <w:p w14:paraId="050CF6C9">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5420" cy="7425690"/>
            <wp:effectExtent l="0" t="0" r="11430" b="3810"/>
            <wp:docPr id="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5"/>
                    <pic:cNvPicPr>
                      <a:picLocks noChangeAspect="1"/>
                    </pic:cNvPicPr>
                  </pic:nvPicPr>
                  <pic:blipFill>
                    <a:blip r:embed="rId19"/>
                    <a:stretch>
                      <a:fillRect/>
                    </a:stretch>
                  </pic:blipFill>
                  <pic:spPr>
                    <a:xfrm>
                      <a:off x="0" y="0"/>
                      <a:ext cx="5265420" cy="7425690"/>
                    </a:xfrm>
                    <a:prstGeom prst="rect">
                      <a:avLst/>
                    </a:prstGeom>
                    <a:noFill/>
                    <a:ln>
                      <a:noFill/>
                    </a:ln>
                  </pic:spPr>
                </pic:pic>
              </a:graphicData>
            </a:graphic>
          </wp:inline>
        </w:drawing>
      </w:r>
    </w:p>
    <w:p w14:paraId="2BF858F1">
      <w:pPr>
        <w:rPr>
          <w:rFonts w:ascii="Calibri" w:hAnsi="Calibri" w:eastAsia="宋体" w:cs="Times New Roman"/>
          <w:sz w:val="21"/>
          <w:szCs w:val="24"/>
        </w:rPr>
      </w:pPr>
      <w:r>
        <w:rPr>
          <w:rFonts w:ascii="Calibri" w:hAnsi="Calibri" w:eastAsia="宋体" w:cs="Times New Roman"/>
          <w:sz w:val="21"/>
          <w:szCs w:val="24"/>
        </w:rPr>
        <w:br w:type="page"/>
      </w:r>
    </w:p>
    <w:p w14:paraId="63BBF7F8">
      <w:pPr>
        <w:pStyle w:val="3"/>
        <w:bidi w:val="0"/>
        <w:rPr>
          <w:rFonts w:hint="default"/>
          <w:lang w:val="en-US" w:eastAsia="zh-CN"/>
        </w:rPr>
      </w:pPr>
      <w:bookmarkStart w:id="99" w:name="_Toc13817"/>
      <w:bookmarkStart w:id="100" w:name="_Toc22492"/>
      <w:bookmarkStart w:id="101" w:name="_Toc18147"/>
      <w:bookmarkStart w:id="102" w:name="_Toc7386"/>
      <w:bookmarkStart w:id="103" w:name="_Toc9787"/>
      <w:bookmarkStart w:id="104" w:name="_Toc8310"/>
      <w:bookmarkStart w:id="105" w:name="_Toc23934"/>
      <w:bookmarkStart w:id="106" w:name="_Toc7513"/>
      <w:bookmarkStart w:id="107" w:name="_Toc13644"/>
      <w:bookmarkStart w:id="108" w:name="_Toc8592"/>
      <w:bookmarkStart w:id="109" w:name="_Toc10257"/>
      <w:r>
        <w:rPr>
          <w:rFonts w:hint="eastAsia"/>
          <w:lang w:val="en-US" w:eastAsia="zh-CN"/>
        </w:rPr>
        <w:t>8.省级：</w:t>
      </w:r>
      <w:bookmarkEnd w:id="99"/>
      <w:bookmarkEnd w:id="100"/>
      <w:bookmarkEnd w:id="101"/>
      <w:bookmarkEnd w:id="102"/>
      <w:bookmarkEnd w:id="103"/>
      <w:bookmarkEnd w:id="104"/>
      <w:bookmarkEnd w:id="105"/>
      <w:bookmarkEnd w:id="106"/>
      <w:bookmarkEnd w:id="107"/>
      <w:bookmarkEnd w:id="108"/>
      <w:r>
        <w:rPr>
          <w:rFonts w:hint="eastAsia"/>
          <w:lang w:val="en-US" w:eastAsia="zh-CN"/>
        </w:rPr>
        <w:t>河南省一流本科课程：大学生劳动教育</w:t>
      </w:r>
      <w:bookmarkEnd w:id="109"/>
    </w:p>
    <w:p w14:paraId="493010BB">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5420" cy="7106285"/>
            <wp:effectExtent l="0" t="0" r="11430" b="18415"/>
            <wp:docPr id="3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6"/>
                    <pic:cNvPicPr>
                      <a:picLocks noChangeAspect="1"/>
                    </pic:cNvPicPr>
                  </pic:nvPicPr>
                  <pic:blipFill>
                    <a:blip r:embed="rId20"/>
                    <a:stretch>
                      <a:fillRect/>
                    </a:stretch>
                  </pic:blipFill>
                  <pic:spPr>
                    <a:xfrm>
                      <a:off x="0" y="0"/>
                      <a:ext cx="5265420" cy="7106285"/>
                    </a:xfrm>
                    <a:prstGeom prst="rect">
                      <a:avLst/>
                    </a:prstGeom>
                    <a:noFill/>
                    <a:ln>
                      <a:noFill/>
                    </a:ln>
                  </pic:spPr>
                </pic:pic>
              </a:graphicData>
            </a:graphic>
          </wp:inline>
        </w:drawing>
      </w:r>
    </w:p>
    <w:p w14:paraId="13BAA109">
      <w:pPr>
        <w:rPr>
          <w:rFonts w:ascii="Calibri" w:hAnsi="Calibri" w:eastAsia="宋体" w:cs="Times New Roman"/>
          <w:sz w:val="21"/>
          <w:szCs w:val="24"/>
        </w:rPr>
      </w:pPr>
      <w:r>
        <w:rPr>
          <w:rFonts w:ascii="Calibri" w:hAnsi="Calibri" w:eastAsia="宋体" w:cs="Times New Roman"/>
          <w:sz w:val="21"/>
          <w:szCs w:val="24"/>
        </w:rPr>
        <w:br w:type="page"/>
      </w:r>
    </w:p>
    <w:p w14:paraId="1700908C">
      <w:pPr>
        <w:pStyle w:val="3"/>
        <w:bidi w:val="0"/>
        <w:rPr>
          <w:rFonts w:hint="eastAsia"/>
          <w:lang w:val="en-US" w:eastAsia="zh-CN"/>
        </w:rPr>
      </w:pPr>
      <w:bookmarkStart w:id="110" w:name="_Toc12756"/>
      <w:bookmarkStart w:id="111" w:name="_Toc29528"/>
      <w:bookmarkStart w:id="112" w:name="_Toc1495"/>
      <w:bookmarkStart w:id="113" w:name="_Toc18549"/>
      <w:bookmarkStart w:id="114" w:name="_Toc1098"/>
      <w:bookmarkStart w:id="115" w:name="_Toc1241"/>
      <w:bookmarkStart w:id="116" w:name="_Toc14433"/>
      <w:bookmarkStart w:id="117" w:name="_Toc24548"/>
      <w:bookmarkStart w:id="118" w:name="_Toc1360"/>
      <w:bookmarkStart w:id="119" w:name="_Toc15647"/>
      <w:bookmarkStart w:id="120" w:name="_Toc4939"/>
      <w:r>
        <w:rPr>
          <w:rFonts w:hint="eastAsia"/>
          <w:lang w:val="en-US" w:eastAsia="zh-CN"/>
        </w:rPr>
        <w:t>9.省级：河南省教育课程改革研究项目立项：新文科建设背景下《大学生劳动教育》课程与文科类专业融合的研究和实践</w:t>
      </w:r>
      <w:r>
        <w:rPr>
          <w:rFonts w:hint="eastAsia"/>
          <w:lang w:val="en-US" w:eastAsia="zh-CN"/>
        </w:rPr>
        <w:br w:type="page"/>
      </w:r>
      <w:bookmarkEnd w:id="110"/>
    </w:p>
    <w:p w14:paraId="362D9D78">
      <w:pPr>
        <w:pStyle w:val="3"/>
        <w:bidi w:val="0"/>
        <w:rPr>
          <w:rFonts w:hint="eastAsia"/>
          <w:lang w:val="en-US" w:eastAsia="zh-CN"/>
        </w:rPr>
      </w:pPr>
      <w:bookmarkStart w:id="121" w:name="_Toc22362"/>
      <w:r>
        <w:rPr>
          <w:rFonts w:hint="eastAsia"/>
          <w:lang w:val="en-US" w:eastAsia="zh-CN"/>
        </w:rPr>
        <w:t>10.省级：</w:t>
      </w:r>
      <w:bookmarkEnd w:id="111"/>
      <w:bookmarkEnd w:id="112"/>
      <w:bookmarkEnd w:id="113"/>
      <w:bookmarkEnd w:id="114"/>
      <w:bookmarkEnd w:id="115"/>
      <w:bookmarkEnd w:id="116"/>
      <w:bookmarkEnd w:id="117"/>
      <w:bookmarkEnd w:id="118"/>
      <w:bookmarkEnd w:id="119"/>
      <w:bookmarkEnd w:id="120"/>
      <w:r>
        <w:rPr>
          <w:rFonts w:hint="eastAsia"/>
          <w:lang w:val="en-US" w:eastAsia="zh-CN"/>
        </w:rPr>
        <w:t>河南省“十四五”规划教材：《大学生劳动教育》</w:t>
      </w:r>
      <w:bookmarkEnd w:id="121"/>
    </w:p>
    <w:p w14:paraId="21E9BD80">
      <w:pPr>
        <w:rPr>
          <w:rFonts w:hint="eastAsia"/>
          <w:lang w:val="en-US" w:eastAsia="zh-CN"/>
        </w:rPr>
      </w:pPr>
      <w:r>
        <w:rPr>
          <w:rFonts w:ascii="Calibri" w:hAnsi="Calibri" w:eastAsia="宋体" w:cs="Times New Roman"/>
          <w:sz w:val="21"/>
          <w:szCs w:val="24"/>
        </w:rPr>
        <w:drawing>
          <wp:inline distT="0" distB="0" distL="114300" distR="114300">
            <wp:extent cx="5274310" cy="7460615"/>
            <wp:effectExtent l="0" t="0" r="2540" b="6985"/>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21"/>
                    <a:stretch>
                      <a:fillRect/>
                    </a:stretch>
                  </pic:blipFill>
                  <pic:spPr>
                    <a:xfrm>
                      <a:off x="0" y="0"/>
                      <a:ext cx="5274310" cy="746061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5420" cy="7174865"/>
            <wp:effectExtent l="0" t="0" r="11430" b="6985"/>
            <wp:docPr id="1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8"/>
                    <pic:cNvPicPr>
                      <a:picLocks noChangeAspect="1"/>
                    </pic:cNvPicPr>
                  </pic:nvPicPr>
                  <pic:blipFill>
                    <a:blip r:embed="rId22"/>
                    <a:stretch>
                      <a:fillRect/>
                    </a:stretch>
                  </pic:blipFill>
                  <pic:spPr>
                    <a:xfrm>
                      <a:off x="0" y="0"/>
                      <a:ext cx="5265420" cy="717486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7325" cy="7023100"/>
            <wp:effectExtent l="0" t="0" r="9525" b="6350"/>
            <wp:docPr id="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9"/>
                    <pic:cNvPicPr>
                      <a:picLocks noChangeAspect="1"/>
                    </pic:cNvPicPr>
                  </pic:nvPicPr>
                  <pic:blipFill>
                    <a:blip r:embed="rId23"/>
                    <a:stretch>
                      <a:fillRect/>
                    </a:stretch>
                  </pic:blipFill>
                  <pic:spPr>
                    <a:xfrm>
                      <a:off x="0" y="0"/>
                      <a:ext cx="5267325" cy="702310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5420" cy="7294245"/>
            <wp:effectExtent l="0" t="0" r="11430" b="1905"/>
            <wp:docPr id="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0"/>
                    <pic:cNvPicPr>
                      <a:picLocks noChangeAspect="1"/>
                    </pic:cNvPicPr>
                  </pic:nvPicPr>
                  <pic:blipFill>
                    <a:blip r:embed="rId24"/>
                    <a:stretch>
                      <a:fillRect/>
                    </a:stretch>
                  </pic:blipFill>
                  <pic:spPr>
                    <a:xfrm>
                      <a:off x="0" y="0"/>
                      <a:ext cx="5265420" cy="729424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5420" cy="7121525"/>
            <wp:effectExtent l="0" t="0" r="11430" b="3175"/>
            <wp:docPr id="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1"/>
                    <pic:cNvPicPr>
                      <a:picLocks noChangeAspect="1"/>
                    </pic:cNvPicPr>
                  </pic:nvPicPr>
                  <pic:blipFill>
                    <a:blip r:embed="rId25"/>
                    <a:stretch>
                      <a:fillRect/>
                    </a:stretch>
                  </pic:blipFill>
                  <pic:spPr>
                    <a:xfrm>
                      <a:off x="0" y="0"/>
                      <a:ext cx="5265420" cy="712152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0500" cy="6807835"/>
            <wp:effectExtent l="0" t="0" r="6350" b="12065"/>
            <wp:docPr id="1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2"/>
                    <pic:cNvPicPr>
                      <a:picLocks noChangeAspect="1"/>
                    </pic:cNvPicPr>
                  </pic:nvPicPr>
                  <pic:blipFill>
                    <a:blip r:embed="rId26"/>
                    <a:stretch>
                      <a:fillRect/>
                    </a:stretch>
                  </pic:blipFill>
                  <pic:spPr>
                    <a:xfrm>
                      <a:off x="0" y="0"/>
                      <a:ext cx="5270500" cy="6807835"/>
                    </a:xfrm>
                    <a:prstGeom prst="rect">
                      <a:avLst/>
                    </a:prstGeom>
                    <a:noFill/>
                    <a:ln>
                      <a:noFill/>
                    </a:ln>
                  </pic:spPr>
                </pic:pic>
              </a:graphicData>
            </a:graphic>
          </wp:inline>
        </w:drawing>
      </w:r>
      <w:r>
        <w:rPr>
          <w:rFonts w:hint="eastAsia"/>
          <w:lang w:val="en-US" w:eastAsia="zh-CN"/>
        </w:rPr>
        <w:br w:type="page"/>
      </w:r>
    </w:p>
    <w:p w14:paraId="6A12877F">
      <w:pPr>
        <w:pStyle w:val="3"/>
        <w:bidi w:val="0"/>
        <w:rPr>
          <w:rFonts w:hint="default"/>
          <w:lang w:val="en-US" w:eastAsia="zh-CN"/>
        </w:rPr>
      </w:pPr>
      <w:bookmarkStart w:id="122" w:name="_Toc13435"/>
      <w:bookmarkStart w:id="123" w:name="_Toc11812"/>
      <w:bookmarkStart w:id="124" w:name="_Toc28768"/>
      <w:bookmarkStart w:id="125" w:name="_Toc487"/>
      <w:bookmarkStart w:id="126" w:name="_Toc18570"/>
      <w:bookmarkStart w:id="127" w:name="_Toc1733"/>
      <w:bookmarkStart w:id="128" w:name="_Toc21818"/>
      <w:bookmarkStart w:id="129" w:name="_Toc4603"/>
      <w:bookmarkStart w:id="130" w:name="_Toc18786"/>
      <w:bookmarkStart w:id="131" w:name="_Toc22878"/>
      <w:bookmarkStart w:id="132" w:name="_Toc22793"/>
      <w:r>
        <w:rPr>
          <w:rFonts w:hint="eastAsia"/>
          <w:lang w:val="en-US" w:eastAsia="zh-CN"/>
        </w:rPr>
        <w:t>11.省级：河南省大中小学劳动教育优质课程 一等奖</w:t>
      </w:r>
      <w:bookmarkEnd w:id="122"/>
      <w:bookmarkEnd w:id="123"/>
      <w:bookmarkEnd w:id="124"/>
      <w:bookmarkEnd w:id="125"/>
      <w:bookmarkEnd w:id="126"/>
      <w:bookmarkEnd w:id="127"/>
      <w:bookmarkEnd w:id="128"/>
      <w:bookmarkEnd w:id="129"/>
      <w:bookmarkEnd w:id="130"/>
      <w:bookmarkEnd w:id="131"/>
      <w:bookmarkEnd w:id="132"/>
    </w:p>
    <w:p w14:paraId="08199F4F">
      <w:pPr>
        <w:rPr>
          <w:rFonts w:hint="default" w:ascii="Calibri" w:hAnsi="Calibri" w:eastAsia="宋体" w:cs="Times New Roman"/>
          <w:sz w:val="21"/>
          <w:szCs w:val="24"/>
          <w:lang w:val="en-US" w:eastAsia="zh-CN"/>
        </w:rPr>
      </w:pPr>
      <w:r>
        <w:rPr>
          <w:rFonts w:hint="default" w:ascii="Calibri" w:hAnsi="Calibri" w:eastAsia="宋体" w:cs="Times New Roman"/>
          <w:sz w:val="21"/>
          <w:szCs w:val="24"/>
          <w:lang w:val="en-US" w:eastAsia="zh-CN"/>
        </w:rPr>
        <w:drawing>
          <wp:inline distT="0" distB="0" distL="114300" distR="114300">
            <wp:extent cx="5269865" cy="3719195"/>
            <wp:effectExtent l="0" t="0" r="6985" b="14605"/>
            <wp:docPr id="25" name="图片 26" descr="4d6765508ed76208950c337219b00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6" descr="4d6765508ed76208950c337219b00941"/>
                    <pic:cNvPicPr>
                      <a:picLocks noChangeAspect="1"/>
                    </pic:cNvPicPr>
                  </pic:nvPicPr>
                  <pic:blipFill>
                    <a:blip r:embed="rId27"/>
                    <a:stretch>
                      <a:fillRect/>
                    </a:stretch>
                  </pic:blipFill>
                  <pic:spPr>
                    <a:xfrm>
                      <a:off x="0" y="0"/>
                      <a:ext cx="5269865" cy="3719195"/>
                    </a:xfrm>
                    <a:prstGeom prst="rect">
                      <a:avLst/>
                    </a:prstGeom>
                    <a:noFill/>
                    <a:ln>
                      <a:noFill/>
                    </a:ln>
                  </pic:spPr>
                </pic:pic>
              </a:graphicData>
            </a:graphic>
          </wp:inline>
        </w:drawing>
      </w:r>
    </w:p>
    <w:p w14:paraId="3CE35488">
      <w:pPr>
        <w:rPr>
          <w:rFonts w:hint="eastAsia" w:ascii="Calibri" w:hAnsi="Calibri" w:eastAsia="宋体" w:cs="Times New Roman"/>
          <w:sz w:val="21"/>
          <w:szCs w:val="24"/>
          <w:lang w:val="en-US" w:eastAsia="zh-CN"/>
        </w:rPr>
      </w:pPr>
      <w:r>
        <w:rPr>
          <w:rFonts w:hint="eastAsia" w:ascii="Calibri" w:hAnsi="Calibri" w:eastAsia="宋体" w:cs="Times New Roman"/>
          <w:sz w:val="21"/>
          <w:szCs w:val="24"/>
          <w:lang w:val="en-US" w:eastAsia="zh-CN"/>
        </w:rPr>
        <w:br w:type="page"/>
      </w:r>
    </w:p>
    <w:p w14:paraId="0DE8D3CC">
      <w:pPr>
        <w:pStyle w:val="3"/>
        <w:bidi w:val="0"/>
        <w:rPr>
          <w:rFonts w:hint="eastAsia"/>
          <w:lang w:val="en-US" w:eastAsia="zh-CN"/>
        </w:rPr>
      </w:pPr>
      <w:bookmarkStart w:id="133" w:name="_Toc8611"/>
      <w:bookmarkStart w:id="134" w:name="_Toc5047"/>
      <w:bookmarkStart w:id="135" w:name="_Toc31116"/>
      <w:bookmarkStart w:id="136" w:name="_Toc13898"/>
      <w:bookmarkStart w:id="137" w:name="_Toc12893"/>
      <w:bookmarkStart w:id="138" w:name="_Toc22462"/>
      <w:bookmarkStart w:id="139" w:name="_Toc16026"/>
      <w:bookmarkStart w:id="140" w:name="_Toc21052"/>
      <w:bookmarkStart w:id="141" w:name="_Toc22155"/>
      <w:bookmarkStart w:id="142" w:name="_Toc14068"/>
      <w:bookmarkStart w:id="143" w:name="_Toc3363"/>
      <w:r>
        <w:rPr>
          <w:rFonts w:hint="eastAsia"/>
          <w:lang w:val="en-US" w:eastAsia="zh-CN"/>
        </w:rPr>
        <w:t>12.省级：河南省高校心理健康教育工作优秀案例</w:t>
      </w:r>
      <w:bookmarkEnd w:id="133"/>
      <w:bookmarkEnd w:id="134"/>
      <w:bookmarkEnd w:id="135"/>
      <w:bookmarkEnd w:id="136"/>
      <w:bookmarkEnd w:id="137"/>
      <w:bookmarkEnd w:id="138"/>
      <w:bookmarkEnd w:id="139"/>
      <w:bookmarkEnd w:id="140"/>
      <w:bookmarkEnd w:id="141"/>
      <w:bookmarkEnd w:id="142"/>
      <w:bookmarkEnd w:id="143"/>
    </w:p>
    <w:p w14:paraId="2C4FBC2B">
      <w:pPr>
        <w:rPr>
          <w:rFonts w:hint="eastAsia" w:ascii="Calibri" w:hAnsi="Calibri" w:eastAsia="宋体" w:cs="Times New Roman"/>
          <w:sz w:val="21"/>
          <w:szCs w:val="24"/>
          <w:lang w:val="en-US" w:eastAsia="zh-CN"/>
        </w:rPr>
      </w:pPr>
      <w:r>
        <w:rPr>
          <w:rFonts w:ascii="Calibri" w:hAnsi="Calibri" w:eastAsia="宋体" w:cs="Times New Roman"/>
          <w:sz w:val="21"/>
          <w:szCs w:val="24"/>
        </w:rPr>
        <w:drawing>
          <wp:inline distT="0" distB="0" distL="114300" distR="114300">
            <wp:extent cx="5271135" cy="7423785"/>
            <wp:effectExtent l="0" t="0" r="5715" b="5715"/>
            <wp:docPr id="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7"/>
                    <pic:cNvPicPr>
                      <a:picLocks noChangeAspect="1"/>
                    </pic:cNvPicPr>
                  </pic:nvPicPr>
                  <pic:blipFill>
                    <a:blip r:embed="rId28"/>
                    <a:stretch>
                      <a:fillRect/>
                    </a:stretch>
                  </pic:blipFill>
                  <pic:spPr>
                    <a:xfrm>
                      <a:off x="0" y="0"/>
                      <a:ext cx="5271135" cy="742378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9230" cy="7321550"/>
            <wp:effectExtent l="0" t="0" r="7620" b="12700"/>
            <wp:docPr id="2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8"/>
                    <pic:cNvPicPr>
                      <a:picLocks noChangeAspect="1"/>
                    </pic:cNvPicPr>
                  </pic:nvPicPr>
                  <pic:blipFill>
                    <a:blip r:embed="rId29"/>
                    <a:stretch>
                      <a:fillRect/>
                    </a:stretch>
                  </pic:blipFill>
                  <pic:spPr>
                    <a:xfrm>
                      <a:off x="0" y="0"/>
                      <a:ext cx="5269230" cy="7321550"/>
                    </a:xfrm>
                    <a:prstGeom prst="rect">
                      <a:avLst/>
                    </a:prstGeom>
                    <a:noFill/>
                    <a:ln>
                      <a:noFill/>
                    </a:ln>
                  </pic:spPr>
                </pic:pic>
              </a:graphicData>
            </a:graphic>
          </wp:inline>
        </w:drawing>
      </w:r>
    </w:p>
    <w:p w14:paraId="5FCF0F30">
      <w:pPr>
        <w:rPr>
          <w:rFonts w:hint="default" w:ascii="Calibri" w:hAnsi="Calibri" w:eastAsia="宋体" w:cs="Times New Roman"/>
          <w:sz w:val="21"/>
          <w:szCs w:val="24"/>
          <w:lang w:val="en-US" w:eastAsia="zh-CN"/>
        </w:rPr>
      </w:pPr>
      <w:r>
        <w:rPr>
          <w:rFonts w:ascii="Calibri" w:hAnsi="Calibri" w:eastAsia="宋体" w:cs="Times New Roman"/>
          <w:sz w:val="21"/>
          <w:szCs w:val="24"/>
        </w:rPr>
        <w:drawing>
          <wp:inline distT="0" distB="0" distL="114300" distR="114300">
            <wp:extent cx="5263515" cy="3131185"/>
            <wp:effectExtent l="0" t="0" r="13335" b="12065"/>
            <wp:docPr id="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9"/>
                    <pic:cNvPicPr>
                      <a:picLocks noChangeAspect="1"/>
                    </pic:cNvPicPr>
                  </pic:nvPicPr>
                  <pic:blipFill>
                    <a:blip r:embed="rId30"/>
                    <a:stretch>
                      <a:fillRect/>
                    </a:stretch>
                  </pic:blipFill>
                  <pic:spPr>
                    <a:xfrm>
                      <a:off x="0" y="0"/>
                      <a:ext cx="5263515" cy="3131185"/>
                    </a:xfrm>
                    <a:prstGeom prst="rect">
                      <a:avLst/>
                    </a:prstGeom>
                    <a:noFill/>
                    <a:ln>
                      <a:noFill/>
                    </a:ln>
                  </pic:spPr>
                </pic:pic>
              </a:graphicData>
            </a:graphic>
          </wp:inline>
        </w:drawing>
      </w:r>
    </w:p>
    <w:p w14:paraId="114CB170">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9865" cy="3422015"/>
            <wp:effectExtent l="0" t="0" r="6985" b="6985"/>
            <wp:docPr id="3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0"/>
                    <pic:cNvPicPr>
                      <a:picLocks noChangeAspect="1"/>
                    </pic:cNvPicPr>
                  </pic:nvPicPr>
                  <pic:blipFill>
                    <a:blip r:embed="rId31"/>
                    <a:stretch>
                      <a:fillRect/>
                    </a:stretch>
                  </pic:blipFill>
                  <pic:spPr>
                    <a:xfrm>
                      <a:off x="0" y="0"/>
                      <a:ext cx="5269865" cy="3422015"/>
                    </a:xfrm>
                    <a:prstGeom prst="rect">
                      <a:avLst/>
                    </a:prstGeom>
                    <a:noFill/>
                    <a:ln>
                      <a:noFill/>
                    </a:ln>
                  </pic:spPr>
                </pic:pic>
              </a:graphicData>
            </a:graphic>
          </wp:inline>
        </w:drawing>
      </w:r>
    </w:p>
    <w:p w14:paraId="6A3B2AD9">
      <w:pPr>
        <w:rPr>
          <w:rFonts w:hint="eastAsia"/>
          <w:lang w:val="en-US" w:eastAsia="zh-CN"/>
        </w:rPr>
      </w:pPr>
      <w:r>
        <w:rPr>
          <w:rFonts w:hint="eastAsia"/>
          <w:lang w:val="en-US" w:eastAsia="zh-CN"/>
        </w:rPr>
        <w:br w:type="page"/>
      </w:r>
    </w:p>
    <w:bookmarkEnd w:id="45"/>
    <w:bookmarkEnd w:id="46"/>
    <w:bookmarkEnd w:id="47"/>
    <w:bookmarkEnd w:id="48"/>
    <w:bookmarkEnd w:id="49"/>
    <w:bookmarkEnd w:id="50"/>
    <w:bookmarkEnd w:id="51"/>
    <w:bookmarkEnd w:id="52"/>
    <w:bookmarkEnd w:id="53"/>
    <w:bookmarkEnd w:id="54"/>
    <w:p w14:paraId="196706DB">
      <w:pPr>
        <w:pStyle w:val="3"/>
        <w:bidi w:val="0"/>
        <w:rPr>
          <w:rFonts w:hint="eastAsia"/>
          <w:lang w:val="en-US" w:eastAsia="zh-CN"/>
        </w:rPr>
      </w:pPr>
      <w:bookmarkStart w:id="144" w:name="_Toc28999"/>
      <w:bookmarkStart w:id="145" w:name="_Toc16131"/>
      <w:bookmarkStart w:id="146" w:name="_Toc24170"/>
      <w:bookmarkStart w:id="147" w:name="_Toc23147"/>
      <w:bookmarkStart w:id="148" w:name="_Toc27299"/>
      <w:bookmarkStart w:id="149" w:name="_Toc7892"/>
      <w:bookmarkStart w:id="150" w:name="_Toc1973"/>
      <w:bookmarkStart w:id="151" w:name="_Toc28367"/>
      <w:bookmarkStart w:id="152" w:name="_Toc19862"/>
      <w:bookmarkStart w:id="153" w:name="_Toc4016"/>
      <w:bookmarkStart w:id="154" w:name="_Toc21905"/>
      <w:r>
        <w:rPr>
          <w:rFonts w:hint="eastAsia"/>
          <w:lang w:val="en-US" w:eastAsia="zh-CN"/>
        </w:rPr>
        <w:t>13.省级：</w:t>
      </w:r>
      <w:bookmarkEnd w:id="144"/>
      <w:bookmarkEnd w:id="145"/>
      <w:bookmarkEnd w:id="146"/>
      <w:bookmarkEnd w:id="147"/>
      <w:bookmarkEnd w:id="148"/>
      <w:bookmarkEnd w:id="149"/>
      <w:bookmarkEnd w:id="150"/>
      <w:bookmarkEnd w:id="151"/>
      <w:bookmarkEnd w:id="152"/>
      <w:bookmarkEnd w:id="153"/>
      <w:r>
        <w:rPr>
          <w:rFonts w:hint="eastAsia"/>
          <w:lang w:val="en-US" w:eastAsia="zh-CN"/>
        </w:rPr>
        <w:t>河南省高等教育教学成果奖：“产教融合、双院协同”新商科专业群集约建设的探索与实践</w:t>
      </w:r>
      <w:bookmarkEnd w:id="154"/>
    </w:p>
    <w:p w14:paraId="0087D891">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7325" cy="7574280"/>
            <wp:effectExtent l="0" t="0" r="3175" b="7620"/>
            <wp:docPr id="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
                    <pic:cNvPicPr>
                      <a:picLocks noChangeAspect="1"/>
                    </pic:cNvPicPr>
                  </pic:nvPicPr>
                  <pic:blipFill>
                    <a:blip r:embed="rId32"/>
                    <a:stretch>
                      <a:fillRect/>
                    </a:stretch>
                  </pic:blipFill>
                  <pic:spPr>
                    <a:xfrm>
                      <a:off x="0" y="0"/>
                      <a:ext cx="5267325" cy="7574280"/>
                    </a:xfrm>
                    <a:prstGeom prst="rect">
                      <a:avLst/>
                    </a:prstGeom>
                    <a:noFill/>
                    <a:ln>
                      <a:noFill/>
                    </a:ln>
                  </pic:spPr>
                </pic:pic>
              </a:graphicData>
            </a:graphic>
          </wp:inline>
        </w:drawing>
      </w:r>
    </w:p>
    <w:p w14:paraId="7CF94BC7">
      <w:pPr>
        <w:rPr>
          <w:rFonts w:ascii="Calibri" w:hAnsi="Calibri" w:eastAsia="宋体" w:cs="Times New Roman"/>
          <w:sz w:val="21"/>
          <w:szCs w:val="24"/>
        </w:rPr>
      </w:pPr>
      <w:r>
        <w:rPr>
          <w:rFonts w:ascii="Calibri" w:hAnsi="Calibri" w:eastAsia="宋体" w:cs="Times New Roman"/>
          <w:sz w:val="21"/>
          <w:szCs w:val="24"/>
        </w:rPr>
        <w:br w:type="page"/>
      </w:r>
    </w:p>
    <w:p w14:paraId="686367C9">
      <w:pPr>
        <w:pStyle w:val="3"/>
        <w:bidi w:val="0"/>
        <w:rPr>
          <w:rFonts w:hint="default"/>
          <w:lang w:val="en-US" w:eastAsia="zh-CN"/>
        </w:rPr>
      </w:pPr>
      <w:bookmarkStart w:id="155" w:name="_Toc23937"/>
      <w:bookmarkStart w:id="156" w:name="_Toc7783"/>
      <w:bookmarkStart w:id="157" w:name="_Toc2755"/>
      <w:bookmarkStart w:id="158" w:name="_Toc3978"/>
      <w:bookmarkStart w:id="159" w:name="_Toc28782"/>
      <w:bookmarkStart w:id="160" w:name="_Toc5615"/>
      <w:bookmarkStart w:id="161" w:name="_Toc671"/>
      <w:bookmarkStart w:id="162" w:name="_Toc6647"/>
      <w:bookmarkStart w:id="163" w:name="_Toc16947"/>
      <w:bookmarkStart w:id="164" w:name="_Toc18463"/>
      <w:bookmarkStart w:id="165" w:name="_Toc3219"/>
      <w:r>
        <w:rPr>
          <w:rFonts w:hint="eastAsia"/>
          <w:lang w:val="en-US" w:eastAsia="zh-CN"/>
        </w:rPr>
        <w:t>14.省级：河南省高等教育教学成果奖：基于创新方法引导的农业工程专业研究生科研能力培养模式研究与实践</w:t>
      </w:r>
      <w:bookmarkEnd w:id="155"/>
    </w:p>
    <w:p w14:paraId="06F63FE3">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70500" cy="7433310"/>
            <wp:effectExtent l="0" t="0" r="6350" b="152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3"/>
                    <a:stretch>
                      <a:fillRect/>
                    </a:stretch>
                  </pic:blipFill>
                  <pic:spPr>
                    <a:xfrm>
                      <a:off x="0" y="0"/>
                      <a:ext cx="5270500" cy="7433310"/>
                    </a:xfrm>
                    <a:prstGeom prst="rect">
                      <a:avLst/>
                    </a:prstGeom>
                    <a:noFill/>
                    <a:ln>
                      <a:noFill/>
                    </a:ln>
                  </pic:spPr>
                </pic:pic>
              </a:graphicData>
            </a:graphic>
          </wp:inline>
        </w:drawing>
      </w:r>
    </w:p>
    <w:p w14:paraId="0F35C013">
      <w:pPr>
        <w:rPr>
          <w:rFonts w:ascii="Calibri" w:hAnsi="Calibri" w:eastAsia="宋体" w:cs="Times New Roman"/>
          <w:sz w:val="21"/>
          <w:szCs w:val="24"/>
        </w:rPr>
      </w:pPr>
      <w:r>
        <w:rPr>
          <w:rFonts w:ascii="Calibri" w:hAnsi="Calibri" w:eastAsia="宋体" w:cs="Times New Roman"/>
          <w:sz w:val="21"/>
          <w:szCs w:val="24"/>
        </w:rPr>
        <w:br w:type="page"/>
      </w:r>
    </w:p>
    <w:p w14:paraId="12076F3D">
      <w:pPr>
        <w:pStyle w:val="3"/>
        <w:bidi w:val="0"/>
        <w:rPr>
          <w:rFonts w:hint="default"/>
          <w:lang w:val="en-US" w:eastAsia="zh-CN"/>
        </w:rPr>
      </w:pPr>
      <w:bookmarkStart w:id="166" w:name="_Toc29497"/>
      <w:bookmarkStart w:id="167" w:name="_Toc9448"/>
      <w:bookmarkStart w:id="168" w:name="_Toc3348"/>
      <w:bookmarkStart w:id="169" w:name="_Toc6015"/>
      <w:bookmarkStart w:id="170" w:name="_Toc6018"/>
      <w:bookmarkStart w:id="171" w:name="_Toc24762"/>
      <w:bookmarkStart w:id="172" w:name="_Toc32353"/>
      <w:bookmarkStart w:id="173" w:name="_Toc15461"/>
      <w:bookmarkStart w:id="174" w:name="_Toc25091"/>
      <w:bookmarkStart w:id="175" w:name="_Toc27730"/>
      <w:bookmarkStart w:id="176" w:name="_Toc13240"/>
      <w:r>
        <w:rPr>
          <w:rFonts w:hint="eastAsia"/>
          <w:lang w:val="en-US" w:eastAsia="zh-CN"/>
        </w:rPr>
        <w:t>15.省级：河南省高等教育教学成果奖</w:t>
      </w:r>
      <w:bookmarkEnd w:id="166"/>
      <w:bookmarkEnd w:id="167"/>
      <w:bookmarkEnd w:id="168"/>
      <w:bookmarkEnd w:id="169"/>
      <w:bookmarkEnd w:id="170"/>
      <w:bookmarkEnd w:id="171"/>
      <w:bookmarkEnd w:id="172"/>
      <w:bookmarkEnd w:id="173"/>
      <w:bookmarkEnd w:id="174"/>
      <w:bookmarkEnd w:id="175"/>
      <w:r>
        <w:rPr>
          <w:rFonts w:hint="eastAsia"/>
          <w:lang w:val="en-US" w:eastAsia="zh-CN"/>
        </w:rPr>
        <w:t>：“青年红色筑梦之旅”活动视角下高校双创教育水平提升路径研究</w:t>
      </w:r>
      <w:bookmarkEnd w:id="176"/>
    </w:p>
    <w:p w14:paraId="48C0650C">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6055" cy="7456170"/>
            <wp:effectExtent l="0" t="0" r="10795" b="11430"/>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34"/>
                    <a:stretch>
                      <a:fillRect/>
                    </a:stretch>
                  </pic:blipFill>
                  <pic:spPr>
                    <a:xfrm>
                      <a:off x="0" y="0"/>
                      <a:ext cx="5266055" cy="7456170"/>
                    </a:xfrm>
                    <a:prstGeom prst="rect">
                      <a:avLst/>
                    </a:prstGeom>
                    <a:noFill/>
                    <a:ln>
                      <a:noFill/>
                    </a:ln>
                  </pic:spPr>
                </pic:pic>
              </a:graphicData>
            </a:graphic>
          </wp:inline>
        </w:drawing>
      </w:r>
    </w:p>
    <w:p w14:paraId="332058DB">
      <w:pPr>
        <w:rPr>
          <w:rFonts w:hint="eastAsia"/>
          <w:lang w:val="en-US" w:eastAsia="zh-CN"/>
        </w:rPr>
      </w:pPr>
      <w:r>
        <w:rPr>
          <w:rFonts w:hint="eastAsia"/>
          <w:lang w:val="en-US" w:eastAsia="zh-CN"/>
        </w:rPr>
        <w:br w:type="page"/>
      </w:r>
    </w:p>
    <w:p w14:paraId="324A5614">
      <w:pPr>
        <w:pStyle w:val="3"/>
        <w:bidi w:val="0"/>
        <w:rPr>
          <w:rFonts w:hint="eastAsia"/>
          <w:lang w:val="en-US" w:eastAsia="zh-CN"/>
        </w:rPr>
      </w:pPr>
      <w:bookmarkStart w:id="177" w:name="_Toc29167"/>
      <w:r>
        <w:rPr>
          <w:rFonts w:hint="eastAsia"/>
          <w:lang w:val="en-US" w:eastAsia="zh-CN"/>
        </w:rPr>
        <w:t>16.省级：河南省校外教育教育实践基地</w:t>
      </w:r>
      <w:bookmarkEnd w:id="156"/>
      <w:bookmarkEnd w:id="157"/>
      <w:bookmarkEnd w:id="158"/>
      <w:bookmarkEnd w:id="159"/>
      <w:bookmarkEnd w:id="160"/>
      <w:bookmarkEnd w:id="161"/>
      <w:bookmarkEnd w:id="162"/>
      <w:bookmarkEnd w:id="163"/>
      <w:bookmarkEnd w:id="164"/>
      <w:bookmarkEnd w:id="165"/>
      <w:bookmarkEnd w:id="177"/>
    </w:p>
    <w:p w14:paraId="7424F9FE">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70500" cy="7393940"/>
            <wp:effectExtent l="0" t="0" r="0" b="10160"/>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pic:cNvPicPr>
                  </pic:nvPicPr>
                  <pic:blipFill>
                    <a:blip r:embed="rId35"/>
                    <a:stretch>
                      <a:fillRect/>
                    </a:stretch>
                  </pic:blipFill>
                  <pic:spPr>
                    <a:xfrm>
                      <a:off x="0" y="0"/>
                      <a:ext cx="5270500" cy="739394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2405" cy="3455035"/>
            <wp:effectExtent l="0" t="0" r="10795" b="12065"/>
            <wp:docPr id="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4"/>
                    <pic:cNvPicPr>
                      <a:picLocks noChangeAspect="1"/>
                    </pic:cNvPicPr>
                  </pic:nvPicPr>
                  <pic:blipFill>
                    <a:blip r:embed="rId36"/>
                    <a:stretch>
                      <a:fillRect/>
                    </a:stretch>
                  </pic:blipFill>
                  <pic:spPr>
                    <a:xfrm>
                      <a:off x="0" y="0"/>
                      <a:ext cx="5272405" cy="345503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4150" cy="3228975"/>
            <wp:effectExtent l="0" t="0" r="6350" b="9525"/>
            <wp:docPr id="1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5"/>
                    <pic:cNvPicPr>
                      <a:picLocks noChangeAspect="1"/>
                    </pic:cNvPicPr>
                  </pic:nvPicPr>
                  <pic:blipFill>
                    <a:blip r:embed="rId37"/>
                    <a:stretch>
                      <a:fillRect/>
                    </a:stretch>
                  </pic:blipFill>
                  <pic:spPr>
                    <a:xfrm>
                      <a:off x="0" y="0"/>
                      <a:ext cx="5264150" cy="3228975"/>
                    </a:xfrm>
                    <a:prstGeom prst="rect">
                      <a:avLst/>
                    </a:prstGeom>
                    <a:noFill/>
                    <a:ln>
                      <a:noFill/>
                    </a:ln>
                  </pic:spPr>
                </pic:pic>
              </a:graphicData>
            </a:graphic>
          </wp:inline>
        </w:drawing>
      </w:r>
    </w:p>
    <w:p w14:paraId="36715180">
      <w:pPr>
        <w:rPr>
          <w:rFonts w:ascii="Calibri" w:hAnsi="Calibri" w:eastAsia="宋体" w:cs="Times New Roman"/>
          <w:sz w:val="21"/>
          <w:szCs w:val="24"/>
        </w:rPr>
      </w:pPr>
      <w:r>
        <w:rPr>
          <w:rFonts w:ascii="Calibri" w:hAnsi="Calibri" w:eastAsia="宋体" w:cs="Times New Roman"/>
          <w:sz w:val="21"/>
          <w:szCs w:val="24"/>
        </w:rPr>
        <w:br w:type="page"/>
      </w:r>
    </w:p>
    <w:p w14:paraId="7CADE97A">
      <w:pPr>
        <w:pStyle w:val="3"/>
        <w:bidi w:val="0"/>
        <w:rPr>
          <w:rFonts w:hint="default"/>
          <w:lang w:val="en-US" w:eastAsia="zh-CN"/>
        </w:rPr>
      </w:pPr>
      <w:bookmarkStart w:id="178" w:name="_Toc15196"/>
      <w:bookmarkStart w:id="179" w:name="_Toc17848"/>
      <w:bookmarkStart w:id="180" w:name="_Toc22485"/>
      <w:bookmarkStart w:id="181" w:name="_Toc14022"/>
      <w:bookmarkStart w:id="182" w:name="_Toc26773"/>
      <w:bookmarkStart w:id="183" w:name="_Toc20735"/>
      <w:bookmarkStart w:id="184" w:name="_Toc25427"/>
      <w:bookmarkStart w:id="185" w:name="_Toc14355"/>
      <w:bookmarkStart w:id="186" w:name="_Toc29103"/>
      <w:bookmarkStart w:id="187" w:name="_Toc5938"/>
      <w:bookmarkStart w:id="188" w:name="_Toc5088"/>
      <w:r>
        <w:rPr>
          <w:rFonts w:hint="eastAsia"/>
          <w:lang w:val="en-US" w:eastAsia="zh-CN"/>
        </w:rPr>
        <w:t>17.省级：河南省一流本科专业建设点</w:t>
      </w:r>
      <w:bookmarkEnd w:id="178"/>
      <w:bookmarkEnd w:id="179"/>
      <w:bookmarkEnd w:id="180"/>
      <w:bookmarkEnd w:id="181"/>
      <w:bookmarkEnd w:id="182"/>
      <w:bookmarkEnd w:id="183"/>
      <w:bookmarkEnd w:id="184"/>
      <w:bookmarkEnd w:id="185"/>
      <w:bookmarkEnd w:id="186"/>
      <w:bookmarkEnd w:id="187"/>
      <w:r>
        <w:rPr>
          <w:rFonts w:hint="eastAsia"/>
          <w:lang w:val="en-US" w:eastAsia="zh-CN"/>
        </w:rPr>
        <w:t>：投资学</w:t>
      </w:r>
      <w:bookmarkEnd w:id="188"/>
    </w:p>
    <w:p w14:paraId="68673BA7">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676900" cy="7212330"/>
            <wp:effectExtent l="0" t="0" r="0" b="1270"/>
            <wp:docPr id="2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3"/>
                    <pic:cNvPicPr>
                      <a:picLocks noChangeAspect="1"/>
                    </pic:cNvPicPr>
                  </pic:nvPicPr>
                  <pic:blipFill>
                    <a:blip r:embed="rId38"/>
                    <a:stretch>
                      <a:fillRect/>
                    </a:stretch>
                  </pic:blipFill>
                  <pic:spPr>
                    <a:xfrm>
                      <a:off x="0" y="0"/>
                      <a:ext cx="5676900" cy="7212330"/>
                    </a:xfrm>
                    <a:prstGeom prst="rect">
                      <a:avLst/>
                    </a:prstGeom>
                    <a:noFill/>
                    <a:ln>
                      <a:noFill/>
                    </a:ln>
                  </pic:spPr>
                </pic:pic>
              </a:graphicData>
            </a:graphic>
          </wp:inline>
        </w:drawing>
      </w:r>
    </w:p>
    <w:p w14:paraId="4EC4BE0F">
      <w:pPr>
        <w:rPr>
          <w:rFonts w:ascii="Calibri" w:hAnsi="Calibri" w:eastAsia="宋体" w:cs="Times New Roman"/>
          <w:sz w:val="21"/>
          <w:szCs w:val="24"/>
        </w:rPr>
      </w:pPr>
      <w:r>
        <w:rPr>
          <w:rFonts w:ascii="Calibri" w:hAnsi="Calibri" w:eastAsia="宋体" w:cs="Times New Roman"/>
          <w:sz w:val="21"/>
          <w:szCs w:val="24"/>
        </w:rPr>
        <w:br w:type="page"/>
      </w:r>
    </w:p>
    <w:p w14:paraId="3CB6586E">
      <w:pPr>
        <w:pStyle w:val="3"/>
        <w:bidi w:val="0"/>
        <w:rPr>
          <w:rFonts w:hint="default"/>
          <w:lang w:val="en-US" w:eastAsia="zh-CN"/>
        </w:rPr>
      </w:pPr>
      <w:bookmarkStart w:id="189" w:name="_Toc7681"/>
      <w:bookmarkStart w:id="190" w:name="_Toc32730"/>
      <w:bookmarkStart w:id="191" w:name="_Toc29045"/>
      <w:bookmarkStart w:id="192" w:name="_Toc19208"/>
      <w:bookmarkStart w:id="193" w:name="_Toc19013"/>
      <w:bookmarkStart w:id="194" w:name="_Toc11987"/>
      <w:bookmarkStart w:id="195" w:name="_Toc15539"/>
      <w:bookmarkStart w:id="196" w:name="_Toc15278"/>
      <w:bookmarkStart w:id="197" w:name="_Toc11352"/>
      <w:bookmarkStart w:id="198" w:name="_Toc23498"/>
      <w:bookmarkStart w:id="199" w:name="_Toc31421"/>
      <w:r>
        <w:rPr>
          <w:rFonts w:hint="eastAsia"/>
          <w:lang w:val="en-US" w:eastAsia="zh-CN"/>
        </w:rPr>
        <w:t>18.省级：河南省民办教育专项课题研究项目结项</w:t>
      </w:r>
      <w:bookmarkEnd w:id="189"/>
      <w:bookmarkEnd w:id="190"/>
      <w:bookmarkEnd w:id="191"/>
      <w:bookmarkEnd w:id="192"/>
      <w:bookmarkEnd w:id="193"/>
      <w:bookmarkEnd w:id="194"/>
      <w:bookmarkEnd w:id="195"/>
      <w:bookmarkEnd w:id="196"/>
      <w:bookmarkEnd w:id="197"/>
      <w:bookmarkEnd w:id="198"/>
      <w:r>
        <w:rPr>
          <w:rFonts w:hint="eastAsia"/>
          <w:lang w:val="en-US" w:eastAsia="zh-CN"/>
        </w:rPr>
        <w:t>：新发展格局下河南省民办高校的高质量发展：实践反思、目标定位与实现路径</w:t>
      </w:r>
      <w:bookmarkEnd w:id="199"/>
    </w:p>
    <w:p w14:paraId="14533979">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7960" cy="7471410"/>
            <wp:effectExtent l="0" t="0" r="2540" b="8890"/>
            <wp:docPr id="2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4"/>
                    <pic:cNvPicPr>
                      <a:picLocks noChangeAspect="1"/>
                    </pic:cNvPicPr>
                  </pic:nvPicPr>
                  <pic:blipFill>
                    <a:blip r:embed="rId39"/>
                    <a:stretch>
                      <a:fillRect/>
                    </a:stretch>
                  </pic:blipFill>
                  <pic:spPr>
                    <a:xfrm>
                      <a:off x="0" y="0"/>
                      <a:ext cx="5267960" cy="747141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6690" cy="7566660"/>
            <wp:effectExtent l="0" t="0" r="3810" b="2540"/>
            <wp:docPr id="3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5"/>
                    <pic:cNvPicPr>
                      <a:picLocks noChangeAspect="1"/>
                    </pic:cNvPicPr>
                  </pic:nvPicPr>
                  <pic:blipFill>
                    <a:blip r:embed="rId40"/>
                    <a:stretch>
                      <a:fillRect/>
                    </a:stretch>
                  </pic:blipFill>
                  <pic:spPr>
                    <a:xfrm>
                      <a:off x="0" y="0"/>
                      <a:ext cx="5266690" cy="756666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7960" cy="7320915"/>
            <wp:effectExtent l="0" t="0" r="2540" b="6985"/>
            <wp:docPr id="3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6"/>
                    <pic:cNvPicPr>
                      <a:picLocks noChangeAspect="1"/>
                    </pic:cNvPicPr>
                  </pic:nvPicPr>
                  <pic:blipFill>
                    <a:blip r:embed="rId41"/>
                    <a:stretch>
                      <a:fillRect/>
                    </a:stretch>
                  </pic:blipFill>
                  <pic:spPr>
                    <a:xfrm>
                      <a:off x="0" y="0"/>
                      <a:ext cx="5267960" cy="7320915"/>
                    </a:xfrm>
                    <a:prstGeom prst="rect">
                      <a:avLst/>
                    </a:prstGeom>
                    <a:noFill/>
                    <a:ln>
                      <a:noFill/>
                    </a:ln>
                  </pic:spPr>
                </pic:pic>
              </a:graphicData>
            </a:graphic>
          </wp:inline>
        </w:drawing>
      </w:r>
    </w:p>
    <w:p w14:paraId="28DE6808">
      <w:pPr>
        <w:rPr>
          <w:rFonts w:ascii="Calibri" w:hAnsi="Calibri" w:eastAsia="宋体" w:cs="Times New Roman"/>
          <w:sz w:val="21"/>
          <w:szCs w:val="24"/>
        </w:rPr>
      </w:pPr>
    </w:p>
    <w:p w14:paraId="53B3DA90">
      <w:pPr>
        <w:rPr>
          <w:rFonts w:ascii="Calibri" w:hAnsi="Calibri" w:eastAsia="宋体" w:cs="Times New Roman"/>
          <w:sz w:val="21"/>
          <w:szCs w:val="24"/>
        </w:rPr>
      </w:pPr>
    </w:p>
    <w:p w14:paraId="586A1EFC">
      <w:pPr>
        <w:rPr>
          <w:rFonts w:ascii="Calibri" w:hAnsi="Calibri" w:eastAsia="宋体" w:cs="Times New Roman"/>
          <w:sz w:val="21"/>
          <w:szCs w:val="24"/>
        </w:rPr>
      </w:pPr>
    </w:p>
    <w:p w14:paraId="2CF9225A">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71770" cy="3455670"/>
            <wp:effectExtent l="0" t="0" r="11430" b="11430"/>
            <wp:docPr id="3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7"/>
                    <pic:cNvPicPr>
                      <a:picLocks noChangeAspect="1"/>
                    </pic:cNvPicPr>
                  </pic:nvPicPr>
                  <pic:blipFill>
                    <a:blip r:embed="rId42"/>
                    <a:stretch>
                      <a:fillRect/>
                    </a:stretch>
                  </pic:blipFill>
                  <pic:spPr>
                    <a:xfrm>
                      <a:off x="0" y="0"/>
                      <a:ext cx="5271770" cy="345567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59705" cy="3594100"/>
            <wp:effectExtent l="0" t="0" r="10795" b="0"/>
            <wp:docPr id="5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8"/>
                    <pic:cNvPicPr>
                      <a:picLocks noChangeAspect="1"/>
                    </pic:cNvPicPr>
                  </pic:nvPicPr>
                  <pic:blipFill>
                    <a:blip r:embed="rId43"/>
                    <a:stretch>
                      <a:fillRect/>
                    </a:stretch>
                  </pic:blipFill>
                  <pic:spPr>
                    <a:xfrm>
                      <a:off x="0" y="0"/>
                      <a:ext cx="5259705" cy="3594100"/>
                    </a:xfrm>
                    <a:prstGeom prst="rect">
                      <a:avLst/>
                    </a:prstGeom>
                    <a:noFill/>
                    <a:ln>
                      <a:noFill/>
                    </a:ln>
                  </pic:spPr>
                </pic:pic>
              </a:graphicData>
            </a:graphic>
          </wp:inline>
        </w:drawing>
      </w:r>
    </w:p>
    <w:p w14:paraId="34444802">
      <w:pPr>
        <w:rPr>
          <w:rFonts w:ascii="Calibri" w:hAnsi="Calibri" w:eastAsia="宋体" w:cs="Times New Roman"/>
          <w:sz w:val="21"/>
          <w:szCs w:val="24"/>
        </w:rPr>
      </w:pPr>
      <w:r>
        <w:rPr>
          <w:rFonts w:ascii="Calibri" w:hAnsi="Calibri" w:eastAsia="宋体" w:cs="Times New Roman"/>
          <w:sz w:val="21"/>
          <w:szCs w:val="24"/>
        </w:rPr>
        <w:br w:type="page"/>
      </w:r>
    </w:p>
    <w:p w14:paraId="324E6BB0">
      <w:pPr>
        <w:pStyle w:val="3"/>
        <w:bidi w:val="0"/>
        <w:rPr>
          <w:rFonts w:hint="default"/>
          <w:lang w:val="en-US" w:eastAsia="zh-CN"/>
        </w:rPr>
      </w:pPr>
      <w:bookmarkStart w:id="200" w:name="_Toc22020"/>
      <w:bookmarkStart w:id="201" w:name="_Toc24898"/>
      <w:bookmarkStart w:id="202" w:name="_Toc30250"/>
      <w:bookmarkStart w:id="203" w:name="_Toc27251"/>
      <w:bookmarkStart w:id="204" w:name="_Toc30800"/>
      <w:bookmarkStart w:id="205" w:name="_Toc7159"/>
      <w:bookmarkStart w:id="206" w:name="_Toc21043"/>
      <w:bookmarkStart w:id="207" w:name="_Toc29203"/>
      <w:bookmarkStart w:id="208" w:name="_Toc31344"/>
      <w:bookmarkStart w:id="209" w:name="_Toc19268"/>
      <w:bookmarkStart w:id="210" w:name="_Toc30924"/>
      <w:r>
        <w:rPr>
          <w:rFonts w:hint="eastAsia"/>
          <w:lang w:val="en-US" w:eastAsia="zh-CN"/>
        </w:rPr>
        <w:t>19.省级：河南省一流本科课程</w:t>
      </w:r>
      <w:bookmarkEnd w:id="200"/>
      <w:bookmarkEnd w:id="201"/>
      <w:bookmarkEnd w:id="202"/>
      <w:bookmarkEnd w:id="203"/>
      <w:bookmarkEnd w:id="204"/>
      <w:bookmarkEnd w:id="205"/>
      <w:bookmarkEnd w:id="206"/>
      <w:bookmarkEnd w:id="207"/>
      <w:bookmarkEnd w:id="208"/>
      <w:bookmarkEnd w:id="209"/>
      <w:r>
        <w:rPr>
          <w:rFonts w:hint="eastAsia"/>
          <w:lang w:val="en-US" w:eastAsia="zh-CN"/>
        </w:rPr>
        <w:t>：大学计算机基础</w:t>
      </w:r>
      <w:bookmarkEnd w:id="210"/>
    </w:p>
    <w:p w14:paraId="5A4A25F1">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8595" cy="7463155"/>
            <wp:effectExtent l="0" t="0" r="1905" b="4445"/>
            <wp:docPr id="5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9"/>
                    <pic:cNvPicPr>
                      <a:picLocks noChangeAspect="1"/>
                    </pic:cNvPicPr>
                  </pic:nvPicPr>
                  <pic:blipFill>
                    <a:blip r:embed="rId44"/>
                    <a:stretch>
                      <a:fillRect/>
                    </a:stretch>
                  </pic:blipFill>
                  <pic:spPr>
                    <a:xfrm>
                      <a:off x="0" y="0"/>
                      <a:ext cx="5268595" cy="746315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5420" cy="7679055"/>
            <wp:effectExtent l="0" t="0" r="5080" b="4445"/>
            <wp:docPr id="3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0"/>
                    <pic:cNvPicPr>
                      <a:picLocks noChangeAspect="1"/>
                    </pic:cNvPicPr>
                  </pic:nvPicPr>
                  <pic:blipFill>
                    <a:blip r:embed="rId45"/>
                    <a:stretch>
                      <a:fillRect/>
                    </a:stretch>
                  </pic:blipFill>
                  <pic:spPr>
                    <a:xfrm>
                      <a:off x="0" y="0"/>
                      <a:ext cx="5265420" cy="767905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6690" cy="3564890"/>
            <wp:effectExtent l="0" t="0" r="3810" b="3810"/>
            <wp:docPr id="5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1"/>
                    <pic:cNvPicPr>
                      <a:picLocks noChangeAspect="1"/>
                    </pic:cNvPicPr>
                  </pic:nvPicPr>
                  <pic:blipFill>
                    <a:blip r:embed="rId46"/>
                    <a:stretch>
                      <a:fillRect/>
                    </a:stretch>
                  </pic:blipFill>
                  <pic:spPr>
                    <a:xfrm>
                      <a:off x="0" y="0"/>
                      <a:ext cx="5266690" cy="356489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3040" cy="3449955"/>
            <wp:effectExtent l="0" t="0" r="10160" b="4445"/>
            <wp:docPr id="6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2"/>
                    <pic:cNvPicPr>
                      <a:picLocks noChangeAspect="1"/>
                    </pic:cNvPicPr>
                  </pic:nvPicPr>
                  <pic:blipFill>
                    <a:blip r:embed="rId47"/>
                    <a:stretch>
                      <a:fillRect/>
                    </a:stretch>
                  </pic:blipFill>
                  <pic:spPr>
                    <a:xfrm>
                      <a:off x="0" y="0"/>
                      <a:ext cx="5273040" cy="3449955"/>
                    </a:xfrm>
                    <a:prstGeom prst="rect">
                      <a:avLst/>
                    </a:prstGeom>
                    <a:noFill/>
                    <a:ln>
                      <a:noFill/>
                    </a:ln>
                  </pic:spPr>
                </pic:pic>
              </a:graphicData>
            </a:graphic>
          </wp:inline>
        </w:drawing>
      </w:r>
    </w:p>
    <w:p w14:paraId="34870B45">
      <w:pPr>
        <w:rPr>
          <w:rFonts w:ascii="Calibri" w:hAnsi="Calibri" w:eastAsia="宋体" w:cs="Times New Roman"/>
          <w:sz w:val="21"/>
          <w:szCs w:val="24"/>
        </w:rPr>
      </w:pPr>
      <w:r>
        <w:rPr>
          <w:rFonts w:ascii="Calibri" w:hAnsi="Calibri" w:eastAsia="宋体" w:cs="Times New Roman"/>
          <w:sz w:val="21"/>
          <w:szCs w:val="24"/>
        </w:rPr>
        <w:br w:type="page"/>
      </w:r>
    </w:p>
    <w:p w14:paraId="600F53B7">
      <w:pPr>
        <w:pStyle w:val="3"/>
        <w:bidi w:val="0"/>
        <w:rPr>
          <w:rFonts w:hint="default"/>
          <w:lang w:val="en-US" w:eastAsia="zh-CN"/>
        </w:rPr>
      </w:pPr>
      <w:bookmarkStart w:id="211" w:name="_Toc12081"/>
      <w:bookmarkStart w:id="212" w:name="_Toc19915"/>
      <w:bookmarkStart w:id="213" w:name="_Toc6084"/>
      <w:bookmarkStart w:id="214" w:name="_Toc2678"/>
      <w:bookmarkStart w:id="215" w:name="_Toc30019"/>
      <w:bookmarkStart w:id="216" w:name="_Toc25944"/>
      <w:bookmarkStart w:id="217" w:name="_Toc25188"/>
      <w:bookmarkStart w:id="218" w:name="_Toc27936"/>
      <w:bookmarkStart w:id="219" w:name="_Toc3427"/>
      <w:bookmarkStart w:id="220" w:name="_Toc6332"/>
      <w:bookmarkStart w:id="221" w:name="_Toc23712"/>
      <w:r>
        <w:rPr>
          <w:rFonts w:hint="eastAsia"/>
          <w:lang w:val="en-US" w:eastAsia="zh-CN"/>
        </w:rPr>
        <w:t>20.省级：河南省高等教育教学改革研究与实践项目</w:t>
      </w:r>
      <w:bookmarkEnd w:id="211"/>
      <w:bookmarkEnd w:id="212"/>
      <w:bookmarkEnd w:id="213"/>
      <w:bookmarkEnd w:id="214"/>
      <w:bookmarkEnd w:id="215"/>
      <w:bookmarkEnd w:id="216"/>
      <w:bookmarkEnd w:id="217"/>
      <w:bookmarkEnd w:id="218"/>
      <w:bookmarkEnd w:id="219"/>
      <w:bookmarkEnd w:id="220"/>
      <w:r>
        <w:rPr>
          <w:rFonts w:hint="eastAsia"/>
          <w:lang w:val="en-US" w:eastAsia="zh-CN"/>
        </w:rPr>
        <w:t>：产教融合新生态视角下金融科技专业实践教学体系改革与实践</w:t>
      </w:r>
      <w:bookmarkEnd w:id="221"/>
    </w:p>
    <w:p w14:paraId="604E34AA">
      <w:pPr>
        <w:rPr>
          <w:rFonts w:hint="eastAsia" w:ascii="Calibri" w:hAnsi="Calibri" w:eastAsia="宋体" w:cs="Times New Roman"/>
          <w:sz w:val="21"/>
          <w:szCs w:val="24"/>
          <w:lang w:val="en-US" w:eastAsia="zh-CN"/>
        </w:rPr>
      </w:pPr>
      <w:r>
        <w:rPr>
          <w:rFonts w:ascii="Calibri" w:hAnsi="Calibri" w:eastAsia="宋体" w:cs="Times New Roman"/>
          <w:sz w:val="21"/>
          <w:szCs w:val="24"/>
        </w:rPr>
        <w:drawing>
          <wp:inline distT="0" distB="0" distL="114300" distR="114300">
            <wp:extent cx="5266690" cy="7557770"/>
            <wp:effectExtent l="0" t="0" r="3810" b="11430"/>
            <wp:docPr id="5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3"/>
                    <pic:cNvPicPr>
                      <a:picLocks noChangeAspect="1"/>
                    </pic:cNvPicPr>
                  </pic:nvPicPr>
                  <pic:blipFill>
                    <a:blip r:embed="rId48"/>
                    <a:stretch>
                      <a:fillRect/>
                    </a:stretch>
                  </pic:blipFill>
                  <pic:spPr>
                    <a:xfrm>
                      <a:off x="0" y="0"/>
                      <a:ext cx="5266690" cy="755777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6690" cy="7315835"/>
            <wp:effectExtent l="0" t="0" r="3810" b="12065"/>
            <wp:docPr id="5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4"/>
                    <pic:cNvPicPr>
                      <a:picLocks noChangeAspect="1"/>
                    </pic:cNvPicPr>
                  </pic:nvPicPr>
                  <pic:blipFill>
                    <a:blip r:embed="rId49"/>
                    <a:stretch>
                      <a:fillRect/>
                    </a:stretch>
                  </pic:blipFill>
                  <pic:spPr>
                    <a:xfrm>
                      <a:off x="0" y="0"/>
                      <a:ext cx="5266690" cy="7315835"/>
                    </a:xfrm>
                    <a:prstGeom prst="rect">
                      <a:avLst/>
                    </a:prstGeom>
                    <a:noFill/>
                    <a:ln>
                      <a:noFill/>
                    </a:ln>
                  </pic:spPr>
                </pic:pic>
              </a:graphicData>
            </a:graphic>
          </wp:inline>
        </w:drawing>
      </w:r>
    </w:p>
    <w:p w14:paraId="5406773E">
      <w:pPr>
        <w:rPr>
          <w:rFonts w:hint="eastAsia" w:ascii="Calibri" w:hAnsi="Calibri" w:eastAsia="宋体" w:cs="Times New Roman"/>
          <w:sz w:val="21"/>
          <w:szCs w:val="24"/>
          <w:lang w:val="en-US" w:eastAsia="zh-CN"/>
        </w:rPr>
      </w:pPr>
      <w:r>
        <w:rPr>
          <w:rFonts w:ascii="Calibri" w:hAnsi="Calibri" w:eastAsia="宋体" w:cs="Times New Roman"/>
          <w:sz w:val="21"/>
          <w:szCs w:val="24"/>
        </w:rPr>
        <w:drawing>
          <wp:inline distT="0" distB="0" distL="114300" distR="114300">
            <wp:extent cx="5269865" cy="3458210"/>
            <wp:effectExtent l="0" t="0" r="635" b="8890"/>
            <wp:docPr id="5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5"/>
                    <pic:cNvPicPr>
                      <a:picLocks noChangeAspect="1"/>
                    </pic:cNvPicPr>
                  </pic:nvPicPr>
                  <pic:blipFill>
                    <a:blip r:embed="rId50"/>
                    <a:stretch>
                      <a:fillRect/>
                    </a:stretch>
                  </pic:blipFill>
                  <pic:spPr>
                    <a:xfrm>
                      <a:off x="0" y="0"/>
                      <a:ext cx="5269865" cy="3458210"/>
                    </a:xfrm>
                    <a:prstGeom prst="rect">
                      <a:avLst/>
                    </a:prstGeom>
                    <a:noFill/>
                    <a:ln>
                      <a:noFill/>
                    </a:ln>
                  </pic:spPr>
                </pic:pic>
              </a:graphicData>
            </a:graphic>
          </wp:inline>
        </w:drawing>
      </w:r>
    </w:p>
    <w:p w14:paraId="786E048F">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2245" cy="3416300"/>
            <wp:effectExtent l="0" t="0" r="8255" b="0"/>
            <wp:docPr id="6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6"/>
                    <pic:cNvPicPr>
                      <a:picLocks noChangeAspect="1"/>
                    </pic:cNvPicPr>
                  </pic:nvPicPr>
                  <pic:blipFill>
                    <a:blip r:embed="rId51"/>
                    <a:stretch>
                      <a:fillRect/>
                    </a:stretch>
                  </pic:blipFill>
                  <pic:spPr>
                    <a:xfrm>
                      <a:off x="0" y="0"/>
                      <a:ext cx="5262245" cy="341630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3675" cy="3554095"/>
            <wp:effectExtent l="0" t="0" r="9525" b="1905"/>
            <wp:docPr id="4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7"/>
                    <pic:cNvPicPr>
                      <a:picLocks noChangeAspect="1"/>
                    </pic:cNvPicPr>
                  </pic:nvPicPr>
                  <pic:blipFill>
                    <a:blip r:embed="rId52"/>
                    <a:stretch>
                      <a:fillRect/>
                    </a:stretch>
                  </pic:blipFill>
                  <pic:spPr>
                    <a:xfrm>
                      <a:off x="0" y="0"/>
                      <a:ext cx="5273675" cy="3554095"/>
                    </a:xfrm>
                    <a:prstGeom prst="rect">
                      <a:avLst/>
                    </a:prstGeom>
                    <a:noFill/>
                    <a:ln>
                      <a:noFill/>
                    </a:ln>
                  </pic:spPr>
                </pic:pic>
              </a:graphicData>
            </a:graphic>
          </wp:inline>
        </w:drawing>
      </w:r>
    </w:p>
    <w:p w14:paraId="0B71443C">
      <w:pPr>
        <w:rPr>
          <w:rFonts w:ascii="Calibri" w:hAnsi="Calibri" w:eastAsia="宋体" w:cs="Times New Roman"/>
          <w:sz w:val="21"/>
          <w:szCs w:val="24"/>
        </w:rPr>
      </w:pPr>
      <w:r>
        <w:rPr>
          <w:rFonts w:ascii="Calibri" w:hAnsi="Calibri" w:eastAsia="宋体" w:cs="Times New Roman"/>
          <w:sz w:val="21"/>
          <w:szCs w:val="24"/>
        </w:rPr>
        <w:br w:type="page"/>
      </w:r>
    </w:p>
    <w:p w14:paraId="769911AB">
      <w:pPr>
        <w:pStyle w:val="3"/>
        <w:bidi w:val="0"/>
        <w:rPr>
          <w:rFonts w:hint="default"/>
          <w:lang w:val="en-US" w:eastAsia="zh-CN"/>
        </w:rPr>
      </w:pPr>
      <w:bookmarkStart w:id="222" w:name="_Toc2200"/>
      <w:bookmarkStart w:id="223" w:name="_Toc22027"/>
      <w:bookmarkStart w:id="224" w:name="_Toc16837"/>
      <w:bookmarkStart w:id="225" w:name="_Toc24587"/>
      <w:bookmarkStart w:id="226" w:name="_Toc11442"/>
      <w:bookmarkStart w:id="227" w:name="_Toc512"/>
      <w:bookmarkStart w:id="228" w:name="_Toc22841"/>
      <w:bookmarkStart w:id="229" w:name="_Toc5353"/>
      <w:bookmarkStart w:id="230" w:name="_Toc3440"/>
      <w:bookmarkStart w:id="231" w:name="_Toc6342"/>
      <w:bookmarkStart w:id="232" w:name="_Toc30029"/>
      <w:r>
        <w:rPr>
          <w:rFonts w:hint="eastAsia"/>
          <w:lang w:val="en-US" w:eastAsia="zh-CN"/>
        </w:rPr>
        <w:t>21.省级：河南省重点现代产业学院</w:t>
      </w:r>
      <w:bookmarkEnd w:id="222"/>
      <w:bookmarkEnd w:id="223"/>
      <w:bookmarkEnd w:id="224"/>
      <w:bookmarkEnd w:id="225"/>
      <w:bookmarkEnd w:id="226"/>
      <w:bookmarkEnd w:id="227"/>
      <w:bookmarkEnd w:id="228"/>
      <w:bookmarkEnd w:id="229"/>
      <w:bookmarkEnd w:id="230"/>
      <w:bookmarkEnd w:id="231"/>
      <w:r>
        <w:rPr>
          <w:rFonts w:hint="eastAsia"/>
          <w:lang w:val="en-US" w:eastAsia="zh-CN"/>
        </w:rPr>
        <w:t>：数字金融现代产业学院</w:t>
      </w:r>
      <w:bookmarkEnd w:id="232"/>
    </w:p>
    <w:p w14:paraId="6AB0AF61">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4785" cy="7606665"/>
            <wp:effectExtent l="0" t="0" r="5715" b="635"/>
            <wp:docPr id="67"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8"/>
                    <pic:cNvPicPr>
                      <a:picLocks noChangeAspect="1"/>
                    </pic:cNvPicPr>
                  </pic:nvPicPr>
                  <pic:blipFill>
                    <a:blip r:embed="rId53"/>
                    <a:stretch>
                      <a:fillRect/>
                    </a:stretch>
                  </pic:blipFill>
                  <pic:spPr>
                    <a:xfrm>
                      <a:off x="0" y="0"/>
                      <a:ext cx="5264785" cy="760666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1770" cy="7551420"/>
            <wp:effectExtent l="0" t="0" r="11430" b="5080"/>
            <wp:docPr id="4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9"/>
                    <pic:cNvPicPr>
                      <a:picLocks noChangeAspect="1"/>
                    </pic:cNvPicPr>
                  </pic:nvPicPr>
                  <pic:blipFill>
                    <a:blip r:embed="rId54"/>
                    <a:stretch>
                      <a:fillRect/>
                    </a:stretch>
                  </pic:blipFill>
                  <pic:spPr>
                    <a:xfrm>
                      <a:off x="0" y="0"/>
                      <a:ext cx="5271770" cy="755142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1135" cy="7683500"/>
            <wp:effectExtent l="0" t="0" r="12065" b="0"/>
            <wp:docPr id="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0"/>
                    <pic:cNvPicPr>
                      <a:picLocks noChangeAspect="1"/>
                    </pic:cNvPicPr>
                  </pic:nvPicPr>
                  <pic:blipFill>
                    <a:blip r:embed="rId55"/>
                    <a:stretch>
                      <a:fillRect/>
                    </a:stretch>
                  </pic:blipFill>
                  <pic:spPr>
                    <a:xfrm>
                      <a:off x="0" y="0"/>
                      <a:ext cx="5271135" cy="768350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4785" cy="3505835"/>
            <wp:effectExtent l="0" t="0" r="5715" b="12065"/>
            <wp:docPr id="4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1"/>
                    <pic:cNvPicPr>
                      <a:picLocks noChangeAspect="1"/>
                    </pic:cNvPicPr>
                  </pic:nvPicPr>
                  <pic:blipFill>
                    <a:blip r:embed="rId56"/>
                    <a:stretch>
                      <a:fillRect/>
                    </a:stretch>
                  </pic:blipFill>
                  <pic:spPr>
                    <a:xfrm>
                      <a:off x="0" y="0"/>
                      <a:ext cx="5264785" cy="3505835"/>
                    </a:xfrm>
                    <a:prstGeom prst="rect">
                      <a:avLst/>
                    </a:prstGeom>
                    <a:noFill/>
                    <a:ln>
                      <a:noFill/>
                    </a:ln>
                  </pic:spPr>
                </pic:pic>
              </a:graphicData>
            </a:graphic>
          </wp:inline>
        </w:drawing>
      </w:r>
    </w:p>
    <w:p w14:paraId="3738A4F9">
      <w:pPr>
        <w:rPr>
          <w:rFonts w:ascii="Calibri" w:hAnsi="Calibri" w:eastAsia="宋体" w:cs="Times New Roman"/>
          <w:sz w:val="21"/>
          <w:szCs w:val="24"/>
        </w:rPr>
      </w:pPr>
      <w:r>
        <w:rPr>
          <w:rFonts w:ascii="Calibri" w:hAnsi="Calibri" w:eastAsia="宋体" w:cs="Times New Roman"/>
          <w:sz w:val="21"/>
          <w:szCs w:val="24"/>
        </w:rPr>
        <w:br w:type="page"/>
      </w:r>
    </w:p>
    <w:p w14:paraId="29CF7882">
      <w:pPr>
        <w:pStyle w:val="3"/>
        <w:bidi w:val="0"/>
        <w:rPr>
          <w:rFonts w:hint="default"/>
          <w:lang w:val="en-US" w:eastAsia="zh-CN"/>
        </w:rPr>
      </w:pPr>
      <w:bookmarkStart w:id="233" w:name="_Toc31505"/>
      <w:bookmarkStart w:id="234" w:name="_Toc22890"/>
      <w:bookmarkStart w:id="235" w:name="_Toc8305"/>
      <w:bookmarkStart w:id="236" w:name="_Toc23898"/>
      <w:bookmarkStart w:id="237" w:name="_Toc3113"/>
      <w:bookmarkStart w:id="238" w:name="_Toc2582"/>
      <w:bookmarkStart w:id="239" w:name="_Toc30505"/>
      <w:bookmarkStart w:id="240" w:name="_Toc13019"/>
      <w:bookmarkStart w:id="241" w:name="_Toc7249"/>
      <w:bookmarkStart w:id="242" w:name="_Toc836"/>
      <w:bookmarkStart w:id="243" w:name="_Toc1078"/>
      <w:r>
        <w:rPr>
          <w:rFonts w:hint="eastAsia"/>
          <w:lang w:val="en-US" w:eastAsia="zh-CN"/>
        </w:rPr>
        <w:t>22.省级：河南省民办高校特色发展项目</w:t>
      </w:r>
      <w:bookmarkEnd w:id="233"/>
      <w:bookmarkEnd w:id="234"/>
      <w:bookmarkEnd w:id="235"/>
      <w:bookmarkEnd w:id="236"/>
      <w:bookmarkEnd w:id="237"/>
      <w:bookmarkEnd w:id="238"/>
      <w:bookmarkEnd w:id="239"/>
      <w:bookmarkEnd w:id="240"/>
      <w:bookmarkEnd w:id="241"/>
      <w:bookmarkEnd w:id="242"/>
      <w:r>
        <w:rPr>
          <w:rFonts w:hint="eastAsia"/>
          <w:lang w:val="en-US" w:eastAsia="zh-CN"/>
        </w:rPr>
        <w:t>：基于数据驱动精准育人视角创新金融科技实践教学平台</w:t>
      </w:r>
      <w:bookmarkEnd w:id="243"/>
    </w:p>
    <w:p w14:paraId="74E8AD63">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73040" cy="7486015"/>
            <wp:effectExtent l="0" t="0" r="10160" b="6985"/>
            <wp:docPr id="38"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53"/>
                    <pic:cNvPicPr>
                      <a:picLocks noChangeAspect="1"/>
                    </pic:cNvPicPr>
                  </pic:nvPicPr>
                  <pic:blipFill>
                    <a:blip r:embed="rId57"/>
                    <a:stretch>
                      <a:fillRect/>
                    </a:stretch>
                  </pic:blipFill>
                  <pic:spPr>
                    <a:xfrm>
                      <a:off x="0" y="0"/>
                      <a:ext cx="5273040" cy="748601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4150" cy="7477125"/>
            <wp:effectExtent l="0" t="0" r="6350" b="3175"/>
            <wp:docPr id="58"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4"/>
                    <pic:cNvPicPr>
                      <a:picLocks noChangeAspect="1"/>
                    </pic:cNvPicPr>
                  </pic:nvPicPr>
                  <pic:blipFill>
                    <a:blip r:embed="rId58"/>
                    <a:stretch>
                      <a:fillRect/>
                    </a:stretch>
                  </pic:blipFill>
                  <pic:spPr>
                    <a:xfrm>
                      <a:off x="0" y="0"/>
                      <a:ext cx="5264150" cy="747712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6690" cy="7489190"/>
            <wp:effectExtent l="0" t="0" r="3810" b="3810"/>
            <wp:docPr id="5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5"/>
                    <pic:cNvPicPr>
                      <a:picLocks noChangeAspect="1"/>
                    </pic:cNvPicPr>
                  </pic:nvPicPr>
                  <pic:blipFill>
                    <a:blip r:embed="rId59"/>
                    <a:stretch>
                      <a:fillRect/>
                    </a:stretch>
                  </pic:blipFill>
                  <pic:spPr>
                    <a:xfrm>
                      <a:off x="0" y="0"/>
                      <a:ext cx="5266690" cy="7489190"/>
                    </a:xfrm>
                    <a:prstGeom prst="rect">
                      <a:avLst/>
                    </a:prstGeom>
                    <a:noFill/>
                    <a:ln>
                      <a:noFill/>
                    </a:ln>
                  </pic:spPr>
                </pic:pic>
              </a:graphicData>
            </a:graphic>
          </wp:inline>
        </w:drawing>
      </w:r>
    </w:p>
    <w:p w14:paraId="3C053A7D">
      <w:pPr>
        <w:rPr>
          <w:rFonts w:ascii="Calibri" w:hAnsi="Calibri" w:eastAsia="宋体" w:cs="Times New Roman"/>
          <w:sz w:val="21"/>
          <w:szCs w:val="24"/>
        </w:rPr>
      </w:pPr>
      <w:r>
        <w:rPr>
          <w:rFonts w:ascii="Calibri" w:hAnsi="Calibri" w:eastAsia="宋体" w:cs="Times New Roman"/>
          <w:sz w:val="21"/>
          <w:szCs w:val="24"/>
        </w:rPr>
        <w:br w:type="page"/>
      </w:r>
    </w:p>
    <w:p w14:paraId="63451280">
      <w:pPr>
        <w:pStyle w:val="3"/>
        <w:bidi w:val="0"/>
        <w:rPr>
          <w:rFonts w:hint="default"/>
          <w:lang w:val="en-US" w:eastAsia="zh-CN"/>
        </w:rPr>
      </w:pPr>
      <w:bookmarkStart w:id="244" w:name="_Toc27151"/>
      <w:bookmarkStart w:id="245" w:name="_Toc15133"/>
      <w:bookmarkStart w:id="246" w:name="_Toc9767"/>
      <w:bookmarkStart w:id="247" w:name="_Toc12860"/>
      <w:bookmarkStart w:id="248" w:name="_Toc14064"/>
      <w:bookmarkStart w:id="249" w:name="_Toc17686"/>
      <w:bookmarkStart w:id="250" w:name="_Toc21167"/>
      <w:bookmarkStart w:id="251" w:name="_Toc15734"/>
      <w:bookmarkStart w:id="252" w:name="_Toc13582"/>
      <w:bookmarkStart w:id="253" w:name="_Toc5706"/>
      <w:bookmarkStart w:id="254" w:name="_Toc7260"/>
      <w:r>
        <w:rPr>
          <w:rFonts w:hint="eastAsia"/>
          <w:lang w:val="en-US" w:eastAsia="zh-CN"/>
        </w:rPr>
        <w:t>23.省级：河南省高校心理健康教育优秀课程</w:t>
      </w:r>
      <w:bookmarkEnd w:id="244"/>
      <w:bookmarkEnd w:id="245"/>
      <w:bookmarkEnd w:id="246"/>
      <w:bookmarkEnd w:id="247"/>
      <w:bookmarkEnd w:id="248"/>
      <w:bookmarkEnd w:id="249"/>
      <w:bookmarkEnd w:id="250"/>
      <w:bookmarkEnd w:id="251"/>
      <w:bookmarkEnd w:id="252"/>
      <w:bookmarkEnd w:id="253"/>
      <w:r>
        <w:rPr>
          <w:rFonts w:hint="eastAsia"/>
          <w:lang w:val="en-US" w:eastAsia="zh-CN"/>
        </w:rPr>
        <w:t>：大学生心理健康教育</w:t>
      </w:r>
      <w:bookmarkEnd w:id="254"/>
    </w:p>
    <w:p w14:paraId="632A9006">
      <w:pPr>
        <w:rPr>
          <w:rFonts w:hint="eastAsia" w:ascii="Calibri" w:hAnsi="Calibri" w:eastAsia="宋体" w:cs="Times New Roman"/>
          <w:sz w:val="21"/>
          <w:szCs w:val="24"/>
          <w:lang w:val="en-US" w:eastAsia="zh-CN"/>
        </w:rPr>
      </w:pPr>
      <w:r>
        <w:rPr>
          <w:rFonts w:ascii="Calibri" w:hAnsi="Calibri" w:eastAsia="宋体" w:cs="Times New Roman"/>
          <w:sz w:val="21"/>
          <w:szCs w:val="24"/>
        </w:rPr>
        <w:drawing>
          <wp:inline distT="0" distB="0" distL="114300" distR="114300">
            <wp:extent cx="5271135" cy="7515860"/>
            <wp:effectExtent l="0" t="0" r="12065" b="2540"/>
            <wp:docPr id="6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6"/>
                    <pic:cNvPicPr>
                      <a:picLocks noChangeAspect="1"/>
                    </pic:cNvPicPr>
                  </pic:nvPicPr>
                  <pic:blipFill>
                    <a:blip r:embed="rId60"/>
                    <a:stretch>
                      <a:fillRect/>
                    </a:stretch>
                  </pic:blipFill>
                  <pic:spPr>
                    <a:xfrm>
                      <a:off x="0" y="0"/>
                      <a:ext cx="5271135" cy="751586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2405" cy="7479030"/>
            <wp:effectExtent l="0" t="0" r="10795" b="1270"/>
            <wp:docPr id="4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7"/>
                    <pic:cNvPicPr>
                      <a:picLocks noChangeAspect="1"/>
                    </pic:cNvPicPr>
                  </pic:nvPicPr>
                  <pic:blipFill>
                    <a:blip r:embed="rId61"/>
                    <a:stretch>
                      <a:fillRect/>
                    </a:stretch>
                  </pic:blipFill>
                  <pic:spPr>
                    <a:xfrm>
                      <a:off x="0" y="0"/>
                      <a:ext cx="5272405" cy="7479030"/>
                    </a:xfrm>
                    <a:prstGeom prst="rect">
                      <a:avLst/>
                    </a:prstGeom>
                    <a:noFill/>
                    <a:ln>
                      <a:noFill/>
                    </a:ln>
                  </pic:spPr>
                </pic:pic>
              </a:graphicData>
            </a:graphic>
          </wp:inline>
        </w:drawing>
      </w:r>
    </w:p>
    <w:p w14:paraId="77BC08ED">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59070" cy="3463925"/>
            <wp:effectExtent l="0" t="0" r="11430" b="3175"/>
            <wp:docPr id="5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8"/>
                    <pic:cNvPicPr>
                      <a:picLocks noChangeAspect="1"/>
                    </pic:cNvPicPr>
                  </pic:nvPicPr>
                  <pic:blipFill>
                    <a:blip r:embed="rId62"/>
                    <a:stretch>
                      <a:fillRect/>
                    </a:stretch>
                  </pic:blipFill>
                  <pic:spPr>
                    <a:xfrm>
                      <a:off x="0" y="0"/>
                      <a:ext cx="5259070" cy="346392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9865" cy="3033395"/>
            <wp:effectExtent l="0" t="0" r="635" b="1905"/>
            <wp:docPr id="4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9"/>
                    <pic:cNvPicPr>
                      <a:picLocks noChangeAspect="1"/>
                    </pic:cNvPicPr>
                  </pic:nvPicPr>
                  <pic:blipFill>
                    <a:blip r:embed="rId63"/>
                    <a:stretch>
                      <a:fillRect/>
                    </a:stretch>
                  </pic:blipFill>
                  <pic:spPr>
                    <a:xfrm>
                      <a:off x="0" y="0"/>
                      <a:ext cx="5269865" cy="3033395"/>
                    </a:xfrm>
                    <a:prstGeom prst="rect">
                      <a:avLst/>
                    </a:prstGeom>
                    <a:noFill/>
                    <a:ln>
                      <a:noFill/>
                    </a:ln>
                  </pic:spPr>
                </pic:pic>
              </a:graphicData>
            </a:graphic>
          </wp:inline>
        </w:drawing>
      </w:r>
    </w:p>
    <w:p w14:paraId="719DD27E">
      <w:pPr>
        <w:rPr>
          <w:rFonts w:ascii="Calibri" w:hAnsi="Calibri" w:eastAsia="宋体" w:cs="Times New Roman"/>
          <w:sz w:val="21"/>
          <w:szCs w:val="24"/>
        </w:rPr>
      </w:pPr>
      <w:r>
        <w:rPr>
          <w:rFonts w:ascii="Calibri" w:hAnsi="Calibri" w:eastAsia="宋体" w:cs="Times New Roman"/>
          <w:sz w:val="21"/>
          <w:szCs w:val="24"/>
        </w:rPr>
        <w:br w:type="page"/>
      </w:r>
    </w:p>
    <w:p w14:paraId="0D91BC58">
      <w:pPr>
        <w:pStyle w:val="3"/>
        <w:bidi w:val="0"/>
        <w:rPr>
          <w:rFonts w:hint="default"/>
          <w:lang w:val="en-US" w:eastAsia="zh-CN"/>
        </w:rPr>
      </w:pPr>
      <w:bookmarkStart w:id="255" w:name="_Toc31695"/>
      <w:bookmarkStart w:id="256" w:name="_Toc13785"/>
      <w:bookmarkStart w:id="257" w:name="_Toc15108"/>
      <w:bookmarkStart w:id="258" w:name="_Toc25801"/>
      <w:bookmarkStart w:id="259" w:name="_Toc29987"/>
      <w:bookmarkStart w:id="260" w:name="_Toc19112"/>
      <w:bookmarkStart w:id="261" w:name="_Toc28644"/>
      <w:bookmarkStart w:id="262" w:name="_Toc7807"/>
      <w:bookmarkStart w:id="263" w:name="_Toc18737"/>
      <w:bookmarkStart w:id="264" w:name="_Toc1698"/>
      <w:bookmarkStart w:id="265" w:name="_Toc22074"/>
      <w:r>
        <w:rPr>
          <w:rFonts w:hint="eastAsia"/>
          <w:lang w:val="en-US" w:eastAsia="zh-CN"/>
        </w:rPr>
        <w:t>24.省级：河南省本科高校课程思政样板课程</w:t>
      </w:r>
      <w:bookmarkEnd w:id="255"/>
      <w:bookmarkEnd w:id="256"/>
      <w:bookmarkEnd w:id="257"/>
      <w:bookmarkEnd w:id="258"/>
      <w:bookmarkEnd w:id="259"/>
      <w:bookmarkEnd w:id="260"/>
      <w:bookmarkEnd w:id="261"/>
      <w:bookmarkEnd w:id="262"/>
      <w:bookmarkEnd w:id="263"/>
      <w:bookmarkEnd w:id="264"/>
      <w:r>
        <w:rPr>
          <w:rFonts w:hint="eastAsia"/>
          <w:lang w:val="en-US" w:eastAsia="zh-CN"/>
        </w:rPr>
        <w:t>：管理会计学</w:t>
      </w:r>
      <w:bookmarkEnd w:id="265"/>
    </w:p>
    <w:p w14:paraId="03DA07C9">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4785" cy="5943600"/>
            <wp:effectExtent l="0" t="0" r="5715" b="0"/>
            <wp:docPr id="43"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0"/>
                    <pic:cNvPicPr>
                      <a:picLocks noChangeAspect="1"/>
                    </pic:cNvPicPr>
                  </pic:nvPicPr>
                  <pic:blipFill>
                    <a:blip r:embed="rId64"/>
                    <a:stretch>
                      <a:fillRect/>
                    </a:stretch>
                  </pic:blipFill>
                  <pic:spPr>
                    <a:xfrm>
                      <a:off x="0" y="0"/>
                      <a:ext cx="5264785" cy="594360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72405" cy="3230245"/>
            <wp:effectExtent l="0" t="0" r="10795" b="8255"/>
            <wp:docPr id="6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1"/>
                    <pic:cNvPicPr>
                      <a:picLocks noChangeAspect="1"/>
                    </pic:cNvPicPr>
                  </pic:nvPicPr>
                  <pic:blipFill>
                    <a:blip r:embed="rId65"/>
                    <a:stretch>
                      <a:fillRect/>
                    </a:stretch>
                  </pic:blipFill>
                  <pic:spPr>
                    <a:xfrm>
                      <a:off x="0" y="0"/>
                      <a:ext cx="5272405" cy="323024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7960" cy="3402965"/>
            <wp:effectExtent l="0" t="0" r="2540" b="635"/>
            <wp:docPr id="60"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2"/>
                    <pic:cNvPicPr>
                      <a:picLocks noChangeAspect="1"/>
                    </pic:cNvPicPr>
                  </pic:nvPicPr>
                  <pic:blipFill>
                    <a:blip r:embed="rId66"/>
                    <a:stretch>
                      <a:fillRect/>
                    </a:stretch>
                  </pic:blipFill>
                  <pic:spPr>
                    <a:xfrm>
                      <a:off x="0" y="0"/>
                      <a:ext cx="5267960" cy="3402965"/>
                    </a:xfrm>
                    <a:prstGeom prst="rect">
                      <a:avLst/>
                    </a:prstGeom>
                    <a:noFill/>
                    <a:ln>
                      <a:noFill/>
                    </a:ln>
                  </pic:spPr>
                </pic:pic>
              </a:graphicData>
            </a:graphic>
          </wp:inline>
        </w:drawing>
      </w:r>
    </w:p>
    <w:p w14:paraId="1964E2E6">
      <w:pPr>
        <w:rPr>
          <w:rFonts w:ascii="Calibri" w:hAnsi="Calibri" w:eastAsia="宋体" w:cs="Times New Roman"/>
          <w:sz w:val="21"/>
          <w:szCs w:val="24"/>
        </w:rPr>
      </w:pPr>
      <w:r>
        <w:rPr>
          <w:rFonts w:ascii="Calibri" w:hAnsi="Calibri" w:eastAsia="宋体" w:cs="Times New Roman"/>
          <w:sz w:val="21"/>
          <w:szCs w:val="24"/>
        </w:rPr>
        <w:br w:type="page"/>
      </w:r>
    </w:p>
    <w:p w14:paraId="761AFC70">
      <w:pPr>
        <w:pStyle w:val="3"/>
        <w:bidi w:val="0"/>
        <w:rPr>
          <w:rFonts w:hint="default"/>
          <w:lang w:val="en-US" w:eastAsia="zh-CN"/>
        </w:rPr>
      </w:pPr>
      <w:bookmarkStart w:id="266" w:name="_Toc23967"/>
      <w:bookmarkStart w:id="267" w:name="_Toc18764"/>
      <w:bookmarkStart w:id="268" w:name="_Toc4730"/>
      <w:bookmarkStart w:id="269" w:name="_Toc12321"/>
      <w:bookmarkStart w:id="270" w:name="_Toc2602"/>
      <w:bookmarkStart w:id="271" w:name="_Toc16202"/>
      <w:bookmarkStart w:id="272" w:name="_Toc24015"/>
      <w:bookmarkStart w:id="273" w:name="_Toc3695"/>
      <w:bookmarkStart w:id="274" w:name="_Toc8577"/>
      <w:bookmarkStart w:id="275" w:name="_Toc20714"/>
      <w:bookmarkStart w:id="276" w:name="_Toc28379"/>
      <w:r>
        <w:rPr>
          <w:rFonts w:hint="eastAsia"/>
          <w:lang w:val="en-US" w:eastAsia="zh-CN"/>
        </w:rPr>
        <w:t>25.省级：2020年</w:t>
      </w:r>
      <w:r>
        <w:rPr>
          <w:rFonts w:hint="default"/>
          <w:lang w:val="en-US" w:eastAsia="zh-CN"/>
        </w:rPr>
        <w:t>河南省高等学校精品在线开放课程</w:t>
      </w:r>
      <w:bookmarkEnd w:id="266"/>
      <w:bookmarkEnd w:id="267"/>
      <w:bookmarkEnd w:id="268"/>
      <w:bookmarkEnd w:id="269"/>
      <w:bookmarkEnd w:id="270"/>
      <w:bookmarkEnd w:id="271"/>
      <w:bookmarkEnd w:id="272"/>
      <w:bookmarkEnd w:id="273"/>
      <w:bookmarkEnd w:id="274"/>
      <w:bookmarkEnd w:id="275"/>
      <w:r>
        <w:rPr>
          <w:rFonts w:hint="eastAsia"/>
          <w:lang w:val="en-US" w:eastAsia="zh-CN"/>
        </w:rPr>
        <w:t>：管理会计学</w:t>
      </w:r>
      <w:bookmarkEnd w:id="276"/>
    </w:p>
    <w:p w14:paraId="04302BB8">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6690" cy="7451725"/>
            <wp:effectExtent l="0" t="0" r="3810" b="3175"/>
            <wp:docPr id="61"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3"/>
                    <pic:cNvPicPr>
                      <a:picLocks noChangeAspect="1"/>
                    </pic:cNvPicPr>
                  </pic:nvPicPr>
                  <pic:blipFill>
                    <a:blip r:embed="rId67"/>
                    <a:stretch>
                      <a:fillRect/>
                    </a:stretch>
                  </pic:blipFill>
                  <pic:spPr>
                    <a:xfrm>
                      <a:off x="0" y="0"/>
                      <a:ext cx="5266690" cy="745172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6690" cy="7451725"/>
            <wp:effectExtent l="0" t="0" r="3810" b="3175"/>
            <wp:docPr id="4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4"/>
                    <pic:cNvPicPr>
                      <a:picLocks noChangeAspect="1"/>
                    </pic:cNvPicPr>
                  </pic:nvPicPr>
                  <pic:blipFill>
                    <a:blip r:embed="rId68"/>
                    <a:stretch>
                      <a:fillRect/>
                    </a:stretch>
                  </pic:blipFill>
                  <pic:spPr>
                    <a:xfrm>
                      <a:off x="0" y="0"/>
                      <a:ext cx="5266690" cy="745172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4785" cy="3503295"/>
            <wp:effectExtent l="0" t="0" r="5715" b="1905"/>
            <wp:docPr id="4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5"/>
                    <pic:cNvPicPr>
                      <a:picLocks noChangeAspect="1"/>
                    </pic:cNvPicPr>
                  </pic:nvPicPr>
                  <pic:blipFill>
                    <a:blip r:embed="rId69"/>
                    <a:stretch>
                      <a:fillRect/>
                    </a:stretch>
                  </pic:blipFill>
                  <pic:spPr>
                    <a:xfrm>
                      <a:off x="0" y="0"/>
                      <a:ext cx="5264785" cy="350329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7325" cy="3361690"/>
            <wp:effectExtent l="0" t="0" r="3175" b="3810"/>
            <wp:docPr id="6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6"/>
                    <pic:cNvPicPr>
                      <a:picLocks noChangeAspect="1"/>
                    </pic:cNvPicPr>
                  </pic:nvPicPr>
                  <pic:blipFill>
                    <a:blip r:embed="rId70"/>
                    <a:stretch>
                      <a:fillRect/>
                    </a:stretch>
                  </pic:blipFill>
                  <pic:spPr>
                    <a:xfrm>
                      <a:off x="0" y="0"/>
                      <a:ext cx="5267325" cy="3361690"/>
                    </a:xfrm>
                    <a:prstGeom prst="rect">
                      <a:avLst/>
                    </a:prstGeom>
                    <a:noFill/>
                    <a:ln>
                      <a:noFill/>
                    </a:ln>
                  </pic:spPr>
                </pic:pic>
              </a:graphicData>
            </a:graphic>
          </wp:inline>
        </w:drawing>
      </w:r>
    </w:p>
    <w:p w14:paraId="2359388E">
      <w:pPr>
        <w:rPr>
          <w:rFonts w:ascii="Calibri" w:hAnsi="Calibri" w:eastAsia="宋体" w:cs="Times New Roman"/>
          <w:sz w:val="21"/>
          <w:szCs w:val="24"/>
        </w:rPr>
      </w:pPr>
      <w:r>
        <w:rPr>
          <w:rFonts w:ascii="Calibri" w:hAnsi="Calibri" w:eastAsia="宋体" w:cs="Times New Roman"/>
          <w:sz w:val="21"/>
          <w:szCs w:val="24"/>
        </w:rPr>
        <w:br w:type="page"/>
      </w:r>
    </w:p>
    <w:p w14:paraId="1EEC54D8">
      <w:pPr>
        <w:pStyle w:val="3"/>
        <w:bidi w:val="0"/>
        <w:rPr>
          <w:rFonts w:hint="default"/>
          <w:lang w:val="en-US" w:eastAsia="zh-CN"/>
        </w:rPr>
      </w:pPr>
      <w:bookmarkStart w:id="277" w:name="_Toc21782"/>
      <w:bookmarkStart w:id="278" w:name="_Toc30835"/>
      <w:bookmarkStart w:id="279" w:name="_Toc2503"/>
      <w:bookmarkStart w:id="280" w:name="_Toc26661"/>
      <w:bookmarkStart w:id="281" w:name="_Toc23482"/>
      <w:bookmarkStart w:id="282" w:name="_Toc9823"/>
      <w:bookmarkStart w:id="283" w:name="_Toc27493"/>
      <w:bookmarkStart w:id="284" w:name="_Toc15783"/>
      <w:bookmarkStart w:id="285" w:name="_Toc5019"/>
      <w:bookmarkStart w:id="286" w:name="_Toc26508"/>
      <w:bookmarkStart w:id="287" w:name="_Toc10935"/>
      <w:r>
        <w:rPr>
          <w:rFonts w:hint="eastAsia"/>
          <w:lang w:val="en-US" w:eastAsia="zh-CN"/>
        </w:rPr>
        <w:t>26.省级：2021年河南省本科高校精品在线开放课程</w:t>
      </w:r>
      <w:bookmarkEnd w:id="277"/>
      <w:bookmarkEnd w:id="278"/>
      <w:bookmarkEnd w:id="279"/>
      <w:bookmarkEnd w:id="280"/>
      <w:bookmarkEnd w:id="281"/>
      <w:bookmarkEnd w:id="282"/>
      <w:bookmarkEnd w:id="283"/>
      <w:bookmarkEnd w:id="284"/>
      <w:bookmarkEnd w:id="285"/>
      <w:bookmarkEnd w:id="286"/>
      <w:r>
        <w:rPr>
          <w:rFonts w:hint="eastAsia"/>
          <w:lang w:val="en-US" w:eastAsia="zh-CN"/>
        </w:rPr>
        <w:t>：大学计算机基础</w:t>
      </w:r>
      <w:bookmarkEnd w:id="287"/>
    </w:p>
    <w:p w14:paraId="1DEA202F">
      <w:pPr>
        <w:rPr>
          <w:rFonts w:ascii="Calibri" w:hAnsi="Calibri" w:eastAsia="宋体" w:cs="Times New Roman"/>
          <w:sz w:val="21"/>
          <w:szCs w:val="24"/>
        </w:rPr>
      </w:pPr>
      <w:r>
        <w:rPr>
          <w:rFonts w:ascii="Calibri" w:hAnsi="Calibri" w:eastAsia="宋体" w:cs="Times New Roman"/>
          <w:sz w:val="21"/>
          <w:szCs w:val="24"/>
        </w:rPr>
        <w:drawing>
          <wp:inline distT="0" distB="0" distL="114300" distR="114300">
            <wp:extent cx="5268595" cy="7503795"/>
            <wp:effectExtent l="0" t="0" r="1905" b="1905"/>
            <wp:docPr id="4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7"/>
                    <pic:cNvPicPr>
                      <a:picLocks noChangeAspect="1"/>
                    </pic:cNvPicPr>
                  </pic:nvPicPr>
                  <pic:blipFill>
                    <a:blip r:embed="rId71"/>
                    <a:stretch>
                      <a:fillRect/>
                    </a:stretch>
                  </pic:blipFill>
                  <pic:spPr>
                    <a:xfrm>
                      <a:off x="0" y="0"/>
                      <a:ext cx="5268595" cy="7503795"/>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8595" cy="7444740"/>
            <wp:effectExtent l="0" t="0" r="1905" b="10160"/>
            <wp:docPr id="47"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8"/>
                    <pic:cNvPicPr>
                      <a:picLocks noChangeAspect="1"/>
                    </pic:cNvPicPr>
                  </pic:nvPicPr>
                  <pic:blipFill>
                    <a:blip r:embed="rId72"/>
                    <a:stretch>
                      <a:fillRect/>
                    </a:stretch>
                  </pic:blipFill>
                  <pic:spPr>
                    <a:xfrm>
                      <a:off x="0" y="0"/>
                      <a:ext cx="5268595" cy="744474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7325" cy="3517900"/>
            <wp:effectExtent l="0" t="0" r="3175" b="0"/>
            <wp:docPr id="5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9"/>
                    <pic:cNvPicPr>
                      <a:picLocks noChangeAspect="1"/>
                    </pic:cNvPicPr>
                  </pic:nvPicPr>
                  <pic:blipFill>
                    <a:blip r:embed="rId73"/>
                    <a:stretch>
                      <a:fillRect/>
                    </a:stretch>
                  </pic:blipFill>
                  <pic:spPr>
                    <a:xfrm>
                      <a:off x="0" y="0"/>
                      <a:ext cx="5267325" cy="3517900"/>
                    </a:xfrm>
                    <a:prstGeom prst="rect">
                      <a:avLst/>
                    </a:prstGeom>
                    <a:noFill/>
                    <a:ln>
                      <a:noFill/>
                    </a:ln>
                  </pic:spPr>
                </pic:pic>
              </a:graphicData>
            </a:graphic>
          </wp:inline>
        </w:drawing>
      </w:r>
      <w:r>
        <w:rPr>
          <w:rFonts w:ascii="Calibri" w:hAnsi="Calibri" w:eastAsia="宋体" w:cs="Times New Roman"/>
          <w:sz w:val="21"/>
          <w:szCs w:val="24"/>
        </w:rPr>
        <w:drawing>
          <wp:inline distT="0" distB="0" distL="114300" distR="114300">
            <wp:extent cx="5261610" cy="3641090"/>
            <wp:effectExtent l="0" t="0" r="8890" b="3810"/>
            <wp:docPr id="69"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70"/>
                    <pic:cNvPicPr>
                      <a:picLocks noChangeAspect="1"/>
                    </pic:cNvPicPr>
                  </pic:nvPicPr>
                  <pic:blipFill>
                    <a:blip r:embed="rId74"/>
                    <a:stretch>
                      <a:fillRect/>
                    </a:stretch>
                  </pic:blipFill>
                  <pic:spPr>
                    <a:xfrm>
                      <a:off x="0" y="0"/>
                      <a:ext cx="5261610" cy="3641090"/>
                    </a:xfrm>
                    <a:prstGeom prst="rect">
                      <a:avLst/>
                    </a:prstGeom>
                    <a:noFill/>
                    <a:ln>
                      <a:noFill/>
                    </a:ln>
                  </pic:spPr>
                </pic:pic>
              </a:graphicData>
            </a:graphic>
          </wp:inline>
        </w:drawing>
      </w:r>
    </w:p>
    <w:p w14:paraId="36297554">
      <w:pPr>
        <w:rPr>
          <w:rFonts w:ascii="Calibri" w:hAnsi="Calibri" w:eastAsia="宋体" w:cs="Times New Roman"/>
          <w:sz w:val="21"/>
          <w:szCs w:val="24"/>
        </w:rPr>
      </w:pPr>
      <w:r>
        <w:rPr>
          <w:rFonts w:ascii="Calibri" w:hAnsi="Calibri" w:eastAsia="宋体" w:cs="Times New Roman"/>
          <w:sz w:val="21"/>
          <w:szCs w:val="24"/>
        </w:rPr>
        <w:br w:type="page"/>
      </w:r>
    </w:p>
    <w:p w14:paraId="55C4F3A2">
      <w:pPr>
        <w:pStyle w:val="3"/>
        <w:bidi w:val="0"/>
        <w:rPr>
          <w:rFonts w:hint="default"/>
          <w:lang w:val="en-US" w:eastAsia="zh-CN"/>
        </w:rPr>
      </w:pPr>
      <w:bookmarkStart w:id="288" w:name="_Toc7321"/>
      <w:r>
        <w:rPr>
          <w:rFonts w:hint="eastAsia"/>
          <w:lang w:val="en-US" w:eastAsia="zh-CN"/>
        </w:rPr>
        <w:t>27.省级：河南省民办教育协会课题结项：民办高校科教融合创新发展实施路径研究</w:t>
      </w:r>
      <w:bookmarkEnd w:id="288"/>
    </w:p>
    <w:p w14:paraId="7BA992EC">
      <w:pPr>
        <w:jc w:val="center"/>
        <w:rPr>
          <w:rFonts w:hint="eastAsia" w:eastAsiaTheme="minorEastAsia"/>
          <w:lang w:eastAsia="zh-CN"/>
        </w:rPr>
      </w:pPr>
      <w:r>
        <w:rPr>
          <w:rFonts w:hint="eastAsia" w:eastAsiaTheme="minorEastAsia"/>
          <w:lang w:eastAsia="zh-CN"/>
        </w:rPr>
        <w:drawing>
          <wp:inline distT="0" distB="0" distL="114300" distR="114300">
            <wp:extent cx="4846320" cy="3397250"/>
            <wp:effectExtent l="0" t="0" r="11430" b="12700"/>
            <wp:docPr id="73" name="图片 73" descr="2024.9肖大梅教改项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2024.9肖大梅教改项目"/>
                    <pic:cNvPicPr>
                      <a:picLocks noChangeAspect="1"/>
                    </pic:cNvPicPr>
                  </pic:nvPicPr>
                  <pic:blipFill>
                    <a:blip r:embed="rId75"/>
                    <a:stretch>
                      <a:fillRect/>
                    </a:stretch>
                  </pic:blipFill>
                  <pic:spPr>
                    <a:xfrm>
                      <a:off x="0" y="0"/>
                      <a:ext cx="4846320" cy="3397250"/>
                    </a:xfrm>
                    <a:prstGeom prst="rect">
                      <a:avLst/>
                    </a:prstGeom>
                  </pic:spPr>
                </pic:pic>
              </a:graphicData>
            </a:graphic>
          </wp:inline>
        </w:drawing>
      </w:r>
    </w:p>
    <w:p w14:paraId="779C56BF">
      <w:pPr>
        <w:pStyle w:val="3"/>
        <w:bidi w:val="0"/>
        <w:rPr>
          <w:rFonts w:hint="default"/>
          <w:lang w:val="en-US" w:eastAsia="zh-CN"/>
        </w:rPr>
      </w:pPr>
      <w:bookmarkStart w:id="289" w:name="_Toc29312"/>
      <w:r>
        <w:rPr>
          <w:rFonts w:hint="eastAsia"/>
          <w:lang w:val="en-US" w:eastAsia="zh-CN"/>
        </w:rPr>
        <w:t>28.省级：河南省软科学研究计划项目结项：河南省企业财务数字化程度评估、制约因素及推进路径研究</w:t>
      </w:r>
      <w:bookmarkEnd w:id="289"/>
    </w:p>
    <w:p w14:paraId="4B7FC92C">
      <w:pPr>
        <w:jc w:val="center"/>
        <w:rPr>
          <w:rFonts w:hint="default" w:eastAsiaTheme="minorEastAsia"/>
          <w:lang w:val="en-US" w:eastAsia="zh-CN"/>
        </w:rPr>
      </w:pPr>
      <w:r>
        <w:rPr>
          <w:rFonts w:hint="eastAsia" w:eastAsiaTheme="minorEastAsia"/>
          <w:lang w:eastAsia="zh-CN"/>
        </w:rPr>
        <w:drawing>
          <wp:inline distT="0" distB="0" distL="114300" distR="114300">
            <wp:extent cx="4610735" cy="3088640"/>
            <wp:effectExtent l="0" t="0" r="18415" b="16510"/>
            <wp:docPr id="74" name="图片 74" descr="/Users/juanwang/Library/Containers/com.kingsoft.wpsoffice.mac/Data/tmp/picturecompress_20260414190342/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Users/juanwang/Library/Containers/com.kingsoft.wpsoffice.mac/Data/tmp/picturecompress_20260414190342/output_1.pngoutput_1"/>
                    <pic:cNvPicPr>
                      <a:picLocks noChangeAspect="1"/>
                    </pic:cNvPicPr>
                  </pic:nvPicPr>
                  <pic:blipFill>
                    <a:blip r:embed="rId76"/>
                    <a:stretch>
                      <a:fillRect/>
                    </a:stretch>
                  </pic:blipFill>
                  <pic:spPr>
                    <a:xfrm>
                      <a:off x="0" y="0"/>
                      <a:ext cx="4610735" cy="3088640"/>
                    </a:xfrm>
                    <a:prstGeom prst="rect">
                      <a:avLst/>
                    </a:prstGeom>
                  </pic:spPr>
                </pic:pic>
              </a:graphicData>
            </a:graphic>
          </wp:inline>
        </w:drawing>
      </w:r>
    </w:p>
    <w:p w14:paraId="592C5F73"/>
    <w:sectPr>
      <w:footerReference r:id="rId3" w:type="default"/>
      <w:pgSz w:w="11906" w:h="16838"/>
      <w:pgMar w:top="1440" w:right="1800" w:bottom="1440" w:left="180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STHeiti Regular">
    <w:altName w:val="宋体"/>
    <w:panose1 w:val="00000000000000000000"/>
    <w:charset w:val="86"/>
    <w:family w:val="auto"/>
    <w:pitch w:val="default"/>
    <w:sig w:usb0="00000000" w:usb1="00000000" w:usb2="00000000"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222214">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126185F">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14:paraId="6126185F">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7A77616"/>
    <w:rsid w:val="016F48DB"/>
    <w:rsid w:val="08B9446C"/>
    <w:rsid w:val="17A77616"/>
    <w:rsid w:val="255B4D05"/>
    <w:rsid w:val="29B847CF"/>
    <w:rsid w:val="32992793"/>
    <w:rsid w:val="36015455"/>
    <w:rsid w:val="3F4D7CD4"/>
    <w:rsid w:val="44D03DF3"/>
    <w:rsid w:val="5ED748D9"/>
    <w:rsid w:val="61683A6C"/>
    <w:rsid w:val="6ABF3336"/>
    <w:rsid w:val="6DDE0A2D"/>
    <w:rsid w:val="729D305C"/>
    <w:rsid w:val="738F7621"/>
    <w:rsid w:val="77A15F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仿宋_GB2312" w:hAnsi="Times New Roman" w:eastAsia="仿宋_GB2312" w:cs="Times New Roman"/>
      <w:kern w:val="2"/>
      <w:sz w:val="30"/>
      <w:szCs w:val="30"/>
      <w:lang w:val="en-US" w:eastAsia="zh-CN" w:bidi="ar-SA"/>
    </w:rPr>
  </w:style>
  <w:style w:type="paragraph" w:styleId="2">
    <w:name w:val="heading 1"/>
    <w:next w:val="1"/>
    <w:qFormat/>
    <w:uiPriority w:val="0"/>
    <w:pPr>
      <w:keepNext/>
      <w:keepLines/>
      <w:widowControl w:val="0"/>
      <w:spacing w:line="240" w:lineRule="auto"/>
      <w:jc w:val="center"/>
      <w:outlineLvl w:val="0"/>
    </w:pPr>
    <w:rPr>
      <w:rFonts w:ascii="仿宋_GB2312" w:hAnsi="仿宋_GB2312" w:eastAsia="黑体" w:cs="Times New Roman"/>
      <w:bCs/>
      <w:kern w:val="44"/>
      <w:sz w:val="32"/>
      <w:szCs w:val="44"/>
      <w:lang w:val="en-US" w:eastAsia="zh-CN" w:bidi="ar-SA"/>
    </w:rPr>
  </w:style>
  <w:style w:type="paragraph" w:styleId="3">
    <w:name w:val="heading 2"/>
    <w:next w:val="1"/>
    <w:qFormat/>
    <w:uiPriority w:val="0"/>
    <w:pPr>
      <w:keepNext/>
      <w:keepLines/>
      <w:widowControl w:val="0"/>
      <w:spacing w:line="240" w:lineRule="auto"/>
      <w:ind w:firstLine="640" w:firstLineChars="200"/>
      <w:jc w:val="both"/>
      <w:outlineLvl w:val="1"/>
    </w:pPr>
    <w:rPr>
      <w:rFonts w:ascii="Arial" w:hAnsi="Arial" w:eastAsia="宋体" w:cs="Times New Roman"/>
      <w:b/>
      <w:bCs/>
      <w:kern w:val="2"/>
      <w:sz w:val="32"/>
      <w:szCs w:val="32"/>
      <w:lang w:val="en-US" w:eastAsia="zh-CN" w:bidi="ar-SA"/>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4">
    <w:name w:val="footer"/>
    <w:basedOn w:val="1"/>
    <w:uiPriority w:val="0"/>
    <w:pPr>
      <w:tabs>
        <w:tab w:val="center" w:pos="4153"/>
        <w:tab w:val="right" w:pos="8306"/>
      </w:tabs>
      <w:snapToGrid w:val="0"/>
      <w:jc w:val="left"/>
    </w:pPr>
    <w:rPr>
      <w:sz w:val="18"/>
    </w:rPr>
  </w:style>
  <w:style w:type="paragraph" w:styleId="5">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toc 1"/>
    <w:basedOn w:val="1"/>
    <w:next w:val="1"/>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8" Type="http://schemas.openxmlformats.org/officeDocument/2006/relationships/fontTable" Target="fontTable.xml"/><Relationship Id="rId77" Type="http://schemas.openxmlformats.org/officeDocument/2006/relationships/customXml" Target="../customXml/item1.xml"/><Relationship Id="rId76" Type="http://schemas.openxmlformats.org/officeDocument/2006/relationships/image" Target="media/image72.png"/><Relationship Id="rId75" Type="http://schemas.openxmlformats.org/officeDocument/2006/relationships/image" Target="media/image71.jpe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jpe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jpe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66</Pages>
  <Words>1567</Words>
  <Characters>1709</Characters>
  <Lines>0</Lines>
  <Paragraphs>0</Paragraphs>
  <TotalTime>0</TotalTime>
  <ScaleCrop>false</ScaleCrop>
  <LinksUpToDate>false</LinksUpToDate>
  <CharactersWithSpaces>1744</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2026-04-15T02:50:00Z</dcterms:created>
  <dc:creator>张洁</dc:creator>
  <cp:lastModifiedBy>张洁</cp:lastModifiedBy>
  <dcterms:modified xsi:type="dcterms:W3CDTF">2026-04-16T08:52:45Z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BA2B04B881C4441F868533B2D68B606F_11</vt:lpwstr>
  </property>
  <property fmtid="{D5CDD505-2E9C-101B-9397-08002B2CF9AE}" pid="4" name="KSOTemplateDocerSaveRecord">
    <vt:lpwstr>eyJoZGlkIjoiMDM2M2Y3YzRjODI5MTkwNDNhZTA3ZjkyNTU1MGNkYzAiLCJ1c2VySWQiOiIzODI3NTk4MzMifQ==</vt:lpwstr>
  </property>
</Properties>
</file>